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0B52" w:rsidRDefault="00010B52" w:rsidP="00010B52">
      <w:pPr>
        <w:pStyle w:val="Standard"/>
        <w:spacing w:line="276" w:lineRule="auto"/>
        <w:jc w:val="center"/>
      </w:pPr>
    </w:p>
    <w:p w:rsidR="00010B52" w:rsidRDefault="00706DC6" w:rsidP="00010B52">
      <w:pPr>
        <w:pStyle w:val="Standard"/>
        <w:spacing w:line="276" w:lineRule="auto"/>
        <w:jc w:val="center"/>
        <w:rPr>
          <w:rFonts w:ascii="Garamond" w:hAnsi="Garamond"/>
          <w:sz w:val="28"/>
          <w:szCs w:val="28"/>
        </w:rPr>
      </w:pPr>
      <w:r w:rsidRPr="003A2D4B">
        <w:t xml:space="preserve"> </w:t>
      </w:r>
      <w:r w:rsidR="00010B52">
        <w:rPr>
          <w:rFonts w:ascii="Garamond" w:hAnsi="Garamond"/>
          <w:b/>
          <w:sz w:val="28"/>
          <w:szCs w:val="28"/>
        </w:rPr>
        <w:t>Interní směrnice</w:t>
      </w:r>
    </w:p>
    <w:p w:rsidR="00010B52" w:rsidRDefault="00010B52" w:rsidP="00010B52">
      <w:pPr>
        <w:pStyle w:val="Standard"/>
        <w:spacing w:line="276" w:lineRule="auto"/>
        <w:jc w:val="center"/>
        <w:rPr>
          <w:rFonts w:ascii="Garamond" w:hAnsi="Garamond"/>
          <w:b/>
        </w:rPr>
      </w:pPr>
    </w:p>
    <w:p w:rsidR="00010B52" w:rsidRDefault="00010B52" w:rsidP="00010B52">
      <w:pPr>
        <w:pStyle w:val="Standard"/>
        <w:pBdr>
          <w:bottom w:val="single" w:sz="6" w:space="1" w:color="00000A"/>
        </w:pBdr>
        <w:spacing w:line="276" w:lineRule="auto"/>
        <w:jc w:val="center"/>
        <w:rPr>
          <w:rFonts w:ascii="Garamond" w:hAnsi="Garamond"/>
        </w:rPr>
      </w:pPr>
      <w:r>
        <w:rPr>
          <w:rFonts w:ascii="Garamond" w:hAnsi="Garamond"/>
        </w:rPr>
        <w:t>vydána v souladu s Nařízením Evropského parlamentu a Rady EU 2016/679 ze dne 27. 04. 2016 (nařízení GDPR) a stavovskými předpisy České advokátní komory</w:t>
      </w:r>
    </w:p>
    <w:p w:rsidR="00010B52" w:rsidRDefault="00010B52" w:rsidP="00010B52">
      <w:pPr>
        <w:pStyle w:val="Standard"/>
        <w:spacing w:line="276" w:lineRule="auto"/>
        <w:jc w:val="center"/>
        <w:rPr>
          <w:rFonts w:ascii="Garamond" w:hAnsi="Garamond"/>
          <w:b/>
        </w:rPr>
      </w:pPr>
    </w:p>
    <w:p w:rsidR="00010B52" w:rsidRPr="00664B77" w:rsidRDefault="00010B52" w:rsidP="00010B52">
      <w:pPr>
        <w:pStyle w:val="Standard"/>
        <w:spacing w:line="276" w:lineRule="auto"/>
        <w:jc w:val="center"/>
        <w:rPr>
          <w:rFonts w:ascii="Garamond" w:hAnsi="Garamond"/>
          <w:b/>
          <w:bCs/>
        </w:rPr>
      </w:pPr>
    </w:p>
    <w:p w:rsidR="00010B52" w:rsidRPr="00664B77" w:rsidRDefault="00010B52" w:rsidP="00010B52">
      <w:pPr>
        <w:pStyle w:val="Standard"/>
        <w:spacing w:line="276" w:lineRule="auto"/>
        <w:jc w:val="center"/>
        <w:rPr>
          <w:rFonts w:ascii="Garamond" w:hAnsi="Garamond"/>
          <w:b/>
          <w:bCs/>
        </w:rPr>
      </w:pPr>
      <w:r w:rsidRPr="00664B77">
        <w:rPr>
          <w:rFonts w:ascii="Garamond" w:hAnsi="Garamond"/>
          <w:b/>
          <w:bCs/>
        </w:rPr>
        <w:t>I.</w:t>
      </w:r>
    </w:p>
    <w:p w:rsidR="00010B52" w:rsidRDefault="00010B52" w:rsidP="00010B52">
      <w:pPr>
        <w:pStyle w:val="Standard"/>
        <w:spacing w:line="276" w:lineRule="auto"/>
        <w:jc w:val="center"/>
        <w:rPr>
          <w:rFonts w:ascii="Garamond" w:hAnsi="Garamond"/>
          <w:b/>
        </w:rPr>
      </w:pPr>
    </w:p>
    <w:p w:rsidR="00010B52" w:rsidRDefault="00010B52" w:rsidP="00010B52">
      <w:pPr>
        <w:pStyle w:val="Standard"/>
        <w:spacing w:line="276" w:lineRule="auto"/>
        <w:jc w:val="both"/>
        <w:rPr>
          <w:rFonts w:ascii="Garamond" w:hAnsi="Garamond"/>
        </w:rPr>
      </w:pPr>
      <w:r>
        <w:rPr>
          <w:rFonts w:ascii="Garamond" w:hAnsi="Garamond"/>
        </w:rPr>
        <w:t>Tato směrnice je závazná pro všechny osoby v zaměstnaneckém či obdobném poměru k:</w:t>
      </w:r>
    </w:p>
    <w:p w:rsidR="00010B52" w:rsidRDefault="00010B52" w:rsidP="00010B52">
      <w:pPr>
        <w:pStyle w:val="Standard"/>
        <w:spacing w:line="276" w:lineRule="auto"/>
        <w:jc w:val="both"/>
        <w:rPr>
          <w:rFonts w:ascii="Garamond" w:hAnsi="Garamond"/>
        </w:rPr>
      </w:pPr>
    </w:p>
    <w:p w:rsidR="00010B52" w:rsidRDefault="00010B52" w:rsidP="00010B52">
      <w:pPr>
        <w:pStyle w:val="Odstavecseseznamem"/>
        <w:numPr>
          <w:ilvl w:val="0"/>
          <w:numId w:val="5"/>
        </w:numPr>
        <w:spacing w:after="0"/>
        <w:rPr>
          <w:rFonts w:ascii="Garamond" w:hAnsi="Garamond"/>
          <w:sz w:val="24"/>
          <w:szCs w:val="24"/>
        </w:rPr>
      </w:pPr>
      <w:r>
        <w:rPr>
          <w:rFonts w:ascii="Garamond" w:hAnsi="Garamond" w:cs="Calibri"/>
          <w:b/>
          <w:sz w:val="24"/>
          <w:szCs w:val="24"/>
        </w:rPr>
        <w:t>Advokátní kanceláři Klára Samková, s.r.o.</w:t>
      </w:r>
    </w:p>
    <w:p w:rsidR="00010B52" w:rsidRDefault="00010B52" w:rsidP="00010B52">
      <w:pPr>
        <w:pStyle w:val="Odstavecseseznamem"/>
        <w:numPr>
          <w:ilvl w:val="0"/>
          <w:numId w:val="2"/>
        </w:numPr>
        <w:spacing w:after="0"/>
        <w:ind w:left="714" w:hanging="357"/>
        <w:jc w:val="both"/>
        <w:rPr>
          <w:rFonts w:ascii="Garamond" w:hAnsi="Garamond"/>
          <w:sz w:val="24"/>
          <w:szCs w:val="24"/>
        </w:rPr>
      </w:pPr>
      <w:r>
        <w:rPr>
          <w:rFonts w:ascii="Garamond" w:hAnsi="Garamond" w:cs="Times New Roman"/>
          <w:b/>
          <w:sz w:val="24"/>
          <w:szCs w:val="24"/>
        </w:rPr>
        <w:t>Advokátce JUDr. Kláře A. Samkové, Ph.D.</w:t>
      </w:r>
    </w:p>
    <w:p w:rsidR="00010B52" w:rsidRDefault="00010B52" w:rsidP="00010B52">
      <w:pPr>
        <w:pStyle w:val="Standard"/>
        <w:spacing w:line="276" w:lineRule="auto"/>
        <w:jc w:val="both"/>
        <w:rPr>
          <w:rFonts w:ascii="Garamond" w:hAnsi="Garamond"/>
        </w:rPr>
      </w:pPr>
      <w:r>
        <w:rPr>
          <w:rFonts w:ascii="Garamond" w:hAnsi="Garamond"/>
          <w:b/>
        </w:rPr>
        <w:t>__________________________________________________________________</w:t>
      </w:r>
    </w:p>
    <w:p w:rsidR="00010B52" w:rsidRDefault="00010B52" w:rsidP="00010B52">
      <w:pPr>
        <w:pStyle w:val="Standard"/>
        <w:spacing w:line="276" w:lineRule="auto"/>
        <w:jc w:val="both"/>
        <w:rPr>
          <w:rFonts w:ascii="Garamond" w:hAnsi="Garamond"/>
        </w:rPr>
      </w:pPr>
      <w:r>
        <w:rPr>
          <w:rFonts w:ascii="Garamond" w:hAnsi="Garamond"/>
        </w:rPr>
        <w:t xml:space="preserve">sídlících na adrese </w:t>
      </w:r>
      <w:r>
        <w:rPr>
          <w:rFonts w:ascii="Garamond" w:hAnsi="Garamond" w:cs="Calibri"/>
        </w:rPr>
        <w:t>Španělská 742/6, Praha 2 Vinohrady, PSČ: 120 00, ČR</w:t>
      </w:r>
      <w:r>
        <w:rPr>
          <w:rFonts w:ascii="Garamond" w:hAnsi="Garamond"/>
        </w:rPr>
        <w:t>.</w:t>
      </w:r>
      <w:r>
        <w:rPr>
          <w:rFonts w:ascii="Garamond" w:hAnsi="Garamond"/>
          <w:sz w:val="20"/>
          <w:szCs w:val="20"/>
        </w:rPr>
        <w:t xml:space="preserve"> </w:t>
      </w:r>
      <w:r>
        <w:rPr>
          <w:rFonts w:ascii="Garamond" w:hAnsi="Garamond" w:cs="CIDFont+F4"/>
        </w:rPr>
        <w:t>(dále společně také jen jako „</w:t>
      </w:r>
      <w:r>
        <w:rPr>
          <w:rFonts w:ascii="Garamond" w:hAnsi="Garamond" w:cs="CIDFont+F4"/>
          <w:b/>
        </w:rPr>
        <w:t>správce</w:t>
      </w:r>
      <w:r>
        <w:rPr>
          <w:rFonts w:ascii="Garamond" w:hAnsi="Garamond" w:cs="CIDFont+F4"/>
        </w:rPr>
        <w:t>“)</w:t>
      </w:r>
    </w:p>
    <w:p w:rsidR="00010B52" w:rsidRDefault="00010B52" w:rsidP="00010B52">
      <w:pPr>
        <w:pStyle w:val="Standard"/>
        <w:spacing w:line="276" w:lineRule="auto"/>
        <w:jc w:val="center"/>
        <w:rPr>
          <w:rFonts w:ascii="Garamond" w:hAnsi="Garamond"/>
        </w:rPr>
      </w:pPr>
    </w:p>
    <w:p w:rsidR="00010B52" w:rsidRDefault="00010B52" w:rsidP="00010B52">
      <w:pPr>
        <w:pStyle w:val="Standard"/>
        <w:spacing w:line="276" w:lineRule="auto"/>
        <w:jc w:val="center"/>
        <w:rPr>
          <w:rFonts w:ascii="Garamond" w:hAnsi="Garamond"/>
        </w:rPr>
      </w:pPr>
    </w:p>
    <w:p w:rsidR="00010B52" w:rsidRPr="00664B77" w:rsidRDefault="00010B52" w:rsidP="00010B52">
      <w:pPr>
        <w:pStyle w:val="Standard"/>
        <w:spacing w:line="276" w:lineRule="auto"/>
        <w:jc w:val="center"/>
        <w:rPr>
          <w:rFonts w:ascii="Garamond" w:hAnsi="Garamond"/>
          <w:b/>
          <w:bCs/>
        </w:rPr>
      </w:pPr>
      <w:r w:rsidRPr="00664B77">
        <w:rPr>
          <w:rFonts w:ascii="Garamond" w:hAnsi="Garamond"/>
          <w:b/>
          <w:bCs/>
        </w:rPr>
        <w:t>II.</w:t>
      </w:r>
    </w:p>
    <w:p w:rsidR="00010B52" w:rsidRDefault="00010B52" w:rsidP="00664B77">
      <w:pPr>
        <w:pStyle w:val="Standard"/>
        <w:spacing w:after="240" w:line="276" w:lineRule="auto"/>
        <w:jc w:val="both"/>
        <w:rPr>
          <w:rFonts w:ascii="Garamond" w:hAnsi="Garamond"/>
        </w:rPr>
      </w:pPr>
      <w:r w:rsidRPr="00664B77">
        <w:rPr>
          <w:rFonts w:ascii="Garamond" w:hAnsi="Garamond"/>
          <w:b/>
          <w:bCs/>
        </w:rPr>
        <w:t>1.</w:t>
      </w:r>
      <w:r w:rsidR="00664B77">
        <w:rPr>
          <w:rFonts w:ascii="Garamond" w:hAnsi="Garamond"/>
        </w:rPr>
        <w:t xml:space="preserve"> </w:t>
      </w:r>
      <w:r>
        <w:rPr>
          <w:rFonts w:ascii="Garamond" w:eastAsia="CIDFont+F1" w:hAnsi="Garamond" w:cs="CIDFont+F1"/>
        </w:rPr>
        <w:t>Správce uvedený v čl. I. interní směrnice</w:t>
      </w:r>
      <w:r>
        <w:rPr>
          <w:rFonts w:ascii="Garamond" w:hAnsi="Garamond" w:cs="Calibri"/>
        </w:rPr>
        <w:t xml:space="preserve">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„GDPR“) provedl revizi vlastních postupů nakládání s osobními údaji během výkonu advokátní praxe a jako výsledek jejich sumarizace tímto deklaruje základní pravidla postupů souvisejících se zpracováním osobních údajů.</w:t>
      </w:r>
    </w:p>
    <w:p w:rsidR="00010B52" w:rsidRPr="00664B77" w:rsidRDefault="00010B52" w:rsidP="00010B52">
      <w:pPr>
        <w:pStyle w:val="Odstavecseseznamem"/>
        <w:widowControl w:val="0"/>
        <w:spacing w:after="0"/>
        <w:ind w:left="0"/>
        <w:jc w:val="both"/>
        <w:rPr>
          <w:rFonts w:ascii="Garamond" w:hAnsi="Garamond"/>
          <w:sz w:val="24"/>
          <w:szCs w:val="24"/>
        </w:rPr>
      </w:pPr>
      <w:r w:rsidRPr="00664B77">
        <w:rPr>
          <w:rFonts w:ascii="Garamond" w:hAnsi="Garamond" w:cs="Calibri"/>
          <w:b/>
          <w:bCs/>
          <w:sz w:val="24"/>
          <w:szCs w:val="24"/>
          <w:lang w:eastAsia="cs-CZ"/>
        </w:rPr>
        <w:t>2.</w:t>
      </w:r>
      <w:r w:rsidR="00664B77">
        <w:rPr>
          <w:rFonts w:ascii="Garamond" w:hAnsi="Garamond"/>
          <w:sz w:val="24"/>
          <w:szCs w:val="24"/>
        </w:rPr>
        <w:t xml:space="preserve"> </w:t>
      </w:r>
      <w:r>
        <w:rPr>
          <w:rFonts w:ascii="Garamond" w:eastAsia="CIDFont+F1" w:hAnsi="Garamond" w:cs="CIDFont+F1"/>
          <w:sz w:val="24"/>
          <w:szCs w:val="24"/>
          <w:lang w:eastAsia="cs-CZ"/>
        </w:rPr>
        <w:t>Správce uvedený v čl. I. interní směrnice</w:t>
      </w:r>
      <w:r>
        <w:rPr>
          <w:rFonts w:ascii="Garamond" w:hAnsi="Garamond" w:cs="Calibri"/>
          <w:sz w:val="24"/>
          <w:szCs w:val="24"/>
          <w:lang w:eastAsia="cs-CZ"/>
        </w:rPr>
        <w:t xml:space="preserve"> zajišťuje dodržování těchto pravidel při zpracování osobních údajů jeho osobou, spolupracovníky a v případě </w:t>
      </w:r>
      <w:r w:rsidR="00664B77">
        <w:rPr>
          <w:rFonts w:ascii="Garamond" w:hAnsi="Garamond" w:cs="Calibri"/>
          <w:sz w:val="24"/>
          <w:szCs w:val="24"/>
          <w:lang w:eastAsia="cs-CZ"/>
        </w:rPr>
        <w:t>dodavatelů – externích</w:t>
      </w:r>
      <w:r>
        <w:rPr>
          <w:rFonts w:ascii="Garamond" w:hAnsi="Garamond" w:cs="Calibri"/>
          <w:sz w:val="24"/>
          <w:szCs w:val="24"/>
          <w:lang w:eastAsia="cs-CZ"/>
        </w:rPr>
        <w:t xml:space="preserve"> zpracovatelů osobních údajů má smluvně zajištěny záruky odpovídající ochrany dle čl. 28 GDPR.</w:t>
      </w:r>
    </w:p>
    <w:p w:rsidR="00664B77" w:rsidRPr="00664B77" w:rsidRDefault="00664B77" w:rsidP="00010B52">
      <w:pPr>
        <w:pStyle w:val="Odstavecseseznamem"/>
        <w:widowControl w:val="0"/>
        <w:spacing w:after="0"/>
        <w:ind w:left="0"/>
        <w:jc w:val="both"/>
        <w:rPr>
          <w:rFonts w:ascii="Garamond" w:hAnsi="Garamond" w:cs="Calibri"/>
          <w:b/>
          <w:bCs/>
          <w:sz w:val="24"/>
          <w:szCs w:val="24"/>
          <w:lang w:eastAsia="cs-CZ"/>
        </w:rPr>
      </w:pPr>
    </w:p>
    <w:p w:rsidR="00010B52" w:rsidRDefault="00010B52" w:rsidP="00010B52">
      <w:pPr>
        <w:pStyle w:val="Odstavecseseznamem"/>
        <w:widowControl w:val="0"/>
        <w:spacing w:after="0"/>
        <w:ind w:left="0"/>
        <w:jc w:val="both"/>
        <w:rPr>
          <w:rFonts w:ascii="Garamond" w:hAnsi="Garamond" w:cs="Calibri"/>
          <w:sz w:val="24"/>
          <w:szCs w:val="24"/>
          <w:lang w:eastAsia="cs-CZ"/>
        </w:rPr>
      </w:pPr>
      <w:r w:rsidRPr="00664B77">
        <w:rPr>
          <w:rFonts w:ascii="Garamond" w:hAnsi="Garamond" w:cs="Calibri"/>
          <w:b/>
          <w:bCs/>
          <w:sz w:val="24"/>
          <w:szCs w:val="24"/>
          <w:lang w:eastAsia="cs-CZ"/>
        </w:rPr>
        <w:t>3.</w:t>
      </w:r>
      <w:r w:rsidR="00664B77">
        <w:rPr>
          <w:rFonts w:ascii="Garamond" w:hAnsi="Garamond"/>
          <w:sz w:val="24"/>
          <w:szCs w:val="24"/>
        </w:rPr>
        <w:t xml:space="preserve"> </w:t>
      </w:r>
      <w:r>
        <w:rPr>
          <w:rFonts w:ascii="Garamond" w:eastAsia="CIDFont+F1" w:hAnsi="Garamond" w:cs="CIDFont+F1"/>
          <w:sz w:val="24"/>
          <w:szCs w:val="24"/>
          <w:lang w:eastAsia="cs-CZ"/>
        </w:rPr>
        <w:t>Správce uvedený v čl. I. interní směrnice</w:t>
      </w:r>
      <w:r>
        <w:rPr>
          <w:rFonts w:ascii="Garamond" w:hAnsi="Garamond" w:cs="Calibri"/>
          <w:sz w:val="24"/>
          <w:szCs w:val="24"/>
          <w:lang w:eastAsia="cs-CZ"/>
        </w:rPr>
        <w:t xml:space="preserve"> zpracovává osobní údaje výhradně v souladu s právními důvody stanovenými v čl. 6 GDPR, pouze v nezbytném rozsahu a po nezbytnou dobu. Účely zpracování osobních údajů a dobu jejich zpracování eviduje s</w:t>
      </w:r>
      <w:r>
        <w:rPr>
          <w:rFonts w:ascii="Garamond" w:eastAsia="CIDFont+F1" w:hAnsi="Garamond" w:cs="CIDFont+F1"/>
          <w:sz w:val="24"/>
          <w:szCs w:val="24"/>
          <w:lang w:eastAsia="cs-CZ"/>
        </w:rPr>
        <w:t xml:space="preserve">právce uvedený v čl. I. interní </w:t>
      </w:r>
      <w:r>
        <w:rPr>
          <w:rFonts w:ascii="Garamond" w:eastAsia="CIDFont+F1" w:hAnsi="Garamond" w:cs="CIDFont+F1"/>
          <w:sz w:val="24"/>
          <w:szCs w:val="24"/>
          <w:lang w:eastAsia="cs-CZ"/>
        </w:rPr>
        <w:lastRenderedPageBreak/>
        <w:t>směrnice</w:t>
      </w:r>
      <w:r>
        <w:rPr>
          <w:rFonts w:ascii="Garamond" w:hAnsi="Garamond" w:cs="Calibri"/>
          <w:sz w:val="24"/>
          <w:szCs w:val="24"/>
          <w:lang w:eastAsia="cs-CZ"/>
        </w:rPr>
        <w:t xml:space="preserve"> pro jednotlivé agendy v záznamech o činnostech zpracování podle čl. 30 GDPR.</w:t>
      </w:r>
    </w:p>
    <w:p w:rsidR="00664B77" w:rsidRDefault="00664B77" w:rsidP="00010B52">
      <w:pPr>
        <w:pStyle w:val="Odstavecseseznamem"/>
        <w:widowControl w:val="0"/>
        <w:spacing w:after="0"/>
        <w:ind w:left="0"/>
        <w:jc w:val="both"/>
        <w:rPr>
          <w:rFonts w:ascii="Garamond" w:hAnsi="Garamond"/>
          <w:sz w:val="24"/>
          <w:szCs w:val="24"/>
        </w:rPr>
      </w:pPr>
    </w:p>
    <w:p w:rsidR="00010B52" w:rsidRPr="00664B77" w:rsidRDefault="00010B52" w:rsidP="00664B77">
      <w:pPr>
        <w:pStyle w:val="Odstavecseseznamem"/>
        <w:widowControl w:val="0"/>
        <w:spacing w:after="0"/>
        <w:ind w:left="0"/>
        <w:jc w:val="both"/>
        <w:rPr>
          <w:rFonts w:ascii="Garamond" w:hAnsi="Garamond"/>
          <w:sz w:val="24"/>
          <w:szCs w:val="24"/>
        </w:rPr>
      </w:pPr>
      <w:r w:rsidRPr="00664B77">
        <w:rPr>
          <w:rFonts w:ascii="Garamond" w:hAnsi="Garamond" w:cs="Calibri"/>
          <w:b/>
          <w:bCs/>
          <w:sz w:val="24"/>
          <w:szCs w:val="24"/>
          <w:lang w:eastAsia="cs-CZ"/>
        </w:rPr>
        <w:t>4.</w:t>
      </w:r>
      <w:r w:rsidR="00664B77">
        <w:rPr>
          <w:rFonts w:ascii="Garamond" w:hAnsi="Garamond"/>
          <w:sz w:val="24"/>
          <w:szCs w:val="24"/>
        </w:rPr>
        <w:t xml:space="preserve"> </w:t>
      </w:r>
      <w:r>
        <w:rPr>
          <w:rFonts w:ascii="Garamond" w:hAnsi="Garamond" w:cs="Calibri"/>
          <w:sz w:val="24"/>
          <w:szCs w:val="24"/>
          <w:lang w:eastAsia="cs-CZ"/>
        </w:rPr>
        <w:t>K osobním údajům mají přístup pouze osoby, které s nimi potřebují nakládat při plnění svých úkolů a povinností pro s</w:t>
      </w:r>
      <w:r>
        <w:rPr>
          <w:rFonts w:ascii="Garamond" w:eastAsia="CIDFont+F1" w:hAnsi="Garamond" w:cs="CIDFont+F1"/>
          <w:sz w:val="24"/>
          <w:szCs w:val="24"/>
          <w:lang w:eastAsia="cs-CZ"/>
        </w:rPr>
        <w:t>právce uvedeného v čl. I. interní směrnice</w:t>
      </w:r>
      <w:r>
        <w:rPr>
          <w:rFonts w:ascii="Garamond" w:hAnsi="Garamond" w:cs="Calibri"/>
          <w:sz w:val="24"/>
          <w:szCs w:val="24"/>
          <w:lang w:eastAsia="cs-CZ"/>
        </w:rPr>
        <w:t>. Tyto osoby zachovávají o osobních údajích, s nimiž se seznamují, mlčenlivost, tato povinnost je smluvně garantována.</w:t>
      </w:r>
    </w:p>
    <w:p w:rsidR="00010B52" w:rsidRDefault="00010B52" w:rsidP="00010B52">
      <w:pPr>
        <w:pStyle w:val="Odstavecseseznamem"/>
        <w:widowControl w:val="0"/>
        <w:spacing w:after="0"/>
        <w:ind w:left="0"/>
        <w:jc w:val="both"/>
        <w:rPr>
          <w:rFonts w:ascii="Garamond" w:hAnsi="Garamond"/>
          <w:sz w:val="24"/>
          <w:szCs w:val="24"/>
        </w:rPr>
      </w:pPr>
    </w:p>
    <w:p w:rsidR="00010B52" w:rsidRDefault="00010B52" w:rsidP="00010B52">
      <w:pPr>
        <w:pStyle w:val="Odstavecseseznamem"/>
        <w:widowControl w:val="0"/>
        <w:spacing w:after="0"/>
        <w:ind w:left="0"/>
        <w:jc w:val="both"/>
        <w:rPr>
          <w:rFonts w:ascii="Garamond" w:hAnsi="Garamond"/>
          <w:sz w:val="24"/>
          <w:szCs w:val="24"/>
        </w:rPr>
      </w:pPr>
    </w:p>
    <w:p w:rsidR="00010B52" w:rsidRPr="00664B77" w:rsidRDefault="00010B52" w:rsidP="00010B52">
      <w:pPr>
        <w:pStyle w:val="Odstavecseseznamem"/>
        <w:widowControl w:val="0"/>
        <w:spacing w:after="0"/>
        <w:ind w:left="0"/>
        <w:jc w:val="center"/>
        <w:rPr>
          <w:rFonts w:ascii="Garamond" w:hAnsi="Garamond"/>
          <w:b/>
          <w:bCs/>
          <w:sz w:val="24"/>
          <w:szCs w:val="24"/>
        </w:rPr>
      </w:pPr>
      <w:r w:rsidRPr="00664B77">
        <w:rPr>
          <w:rFonts w:ascii="Garamond" w:hAnsi="Garamond" w:cs="Calibri"/>
          <w:b/>
          <w:bCs/>
          <w:sz w:val="24"/>
          <w:szCs w:val="24"/>
          <w:lang w:eastAsia="cs-CZ"/>
        </w:rPr>
        <w:t>III.</w:t>
      </w:r>
    </w:p>
    <w:p w:rsidR="00010B52" w:rsidRDefault="00010B52" w:rsidP="00010B52">
      <w:pPr>
        <w:pStyle w:val="Standard"/>
        <w:spacing w:line="276" w:lineRule="auto"/>
        <w:jc w:val="both"/>
        <w:rPr>
          <w:rFonts w:ascii="Garamond" w:hAnsi="Garamond"/>
        </w:rPr>
      </w:pPr>
      <w:r w:rsidRPr="00664B77">
        <w:rPr>
          <w:rFonts w:ascii="Garamond" w:hAnsi="Garamond"/>
          <w:b/>
          <w:bCs/>
        </w:rPr>
        <w:t>1.</w:t>
      </w:r>
      <w:r w:rsidR="00664B77">
        <w:rPr>
          <w:rFonts w:ascii="Garamond" w:hAnsi="Garamond"/>
        </w:rPr>
        <w:t xml:space="preserve"> </w:t>
      </w:r>
      <w:r>
        <w:rPr>
          <w:rFonts w:ascii="Garamond" w:hAnsi="Garamond" w:cs="CIDFont+F4"/>
        </w:rPr>
        <w:t>Osobní údaj (dále jen jako „</w:t>
      </w:r>
      <w:r>
        <w:rPr>
          <w:rFonts w:ascii="Garamond" w:hAnsi="Garamond" w:cs="CIDFont+F4"/>
          <w:b/>
        </w:rPr>
        <w:t>OÚ</w:t>
      </w:r>
      <w:r>
        <w:rPr>
          <w:rFonts w:ascii="Garamond" w:hAnsi="Garamond" w:cs="CIDFont+F4"/>
        </w:rPr>
        <w:t xml:space="preserve">“) </w:t>
      </w:r>
      <w:r>
        <w:rPr>
          <w:rFonts w:ascii="Garamond" w:eastAsia="CIDFont+F1" w:hAnsi="Garamond" w:cs="CIDFont+F1"/>
        </w:rPr>
        <w:t>je jakákoliv informace, která se týká konkrétní fyzické osoby (subjektu údajů), ať už jde o identifikační a kontaktní údaje (např. jméno, příjmení, datum narození, adresa pobytu, rodné číslo, IČO/DIČ, telefonní číslo, e-mail, číslo klienta anebo spisová značka věci), údaje o poloze, popisné údaje vypovídající o fyziologii člověka (např. výška, váha, velikost boty), informace z fotografií a kamerových záznamů, sociodemografické údaje (věk, pohlaví, rodinný stav, vzdělání, zaměstnání, příjmy a výdaje, počet dětí) nebo údaje o jeho chování a preferencích.</w:t>
      </w:r>
    </w:p>
    <w:p w:rsidR="00010B52" w:rsidRDefault="00010B52" w:rsidP="00010B52">
      <w:pPr>
        <w:pStyle w:val="Standard"/>
        <w:spacing w:line="276" w:lineRule="auto"/>
        <w:jc w:val="both"/>
        <w:rPr>
          <w:rFonts w:ascii="Garamond" w:hAnsi="Garamond"/>
        </w:rPr>
      </w:pPr>
    </w:p>
    <w:p w:rsidR="00010B52" w:rsidRDefault="00010B52" w:rsidP="00010B52">
      <w:pPr>
        <w:pStyle w:val="Standard"/>
        <w:spacing w:line="276" w:lineRule="auto"/>
        <w:jc w:val="both"/>
        <w:rPr>
          <w:rFonts w:ascii="Garamond" w:hAnsi="Garamond"/>
        </w:rPr>
      </w:pPr>
      <w:r w:rsidRPr="00664B77">
        <w:rPr>
          <w:rFonts w:ascii="Garamond" w:hAnsi="Garamond"/>
          <w:b/>
          <w:bCs/>
        </w:rPr>
        <w:t>2.</w:t>
      </w:r>
      <w:r w:rsidR="00664B77">
        <w:rPr>
          <w:rFonts w:ascii="Garamond" w:hAnsi="Garamond"/>
          <w:b/>
          <w:bCs/>
        </w:rPr>
        <w:t xml:space="preserve"> </w:t>
      </w:r>
      <w:r>
        <w:rPr>
          <w:rFonts w:ascii="Garamond" w:hAnsi="Garamond" w:cs="CIDFont+F4"/>
        </w:rPr>
        <w:t>Zpracováním</w:t>
      </w:r>
      <w:r>
        <w:rPr>
          <w:rFonts w:ascii="Garamond" w:eastAsia="CIDFont+F1" w:hAnsi="Garamond" w:cs="CIDFont+F1"/>
        </w:rPr>
        <w:t xml:space="preserve"> je jakékoli nakládání s OÚ při vedení spisové evidence elektronické i listinné, evidence udělených plných mocí, vedení podpisových knih a ověřovacích knih, dokumentace, a to jak v rámci klientské agendy, tak i administrativních činností advokátní kanceláře.</w:t>
      </w:r>
    </w:p>
    <w:p w:rsidR="00010B52" w:rsidRDefault="00010B52" w:rsidP="00010B52">
      <w:pPr>
        <w:pStyle w:val="Standard"/>
        <w:spacing w:line="276" w:lineRule="auto"/>
        <w:jc w:val="both"/>
        <w:rPr>
          <w:rFonts w:ascii="Garamond" w:hAnsi="Garamond"/>
        </w:rPr>
      </w:pPr>
    </w:p>
    <w:p w:rsidR="00010B52" w:rsidRDefault="00010B52" w:rsidP="00010B52">
      <w:pPr>
        <w:pStyle w:val="Standard"/>
        <w:spacing w:line="276" w:lineRule="auto"/>
        <w:jc w:val="both"/>
        <w:rPr>
          <w:rFonts w:ascii="Garamond" w:hAnsi="Garamond"/>
        </w:rPr>
      </w:pPr>
      <w:r w:rsidRPr="00664B77">
        <w:rPr>
          <w:rFonts w:ascii="Garamond" w:hAnsi="Garamond"/>
          <w:b/>
          <w:bCs/>
        </w:rPr>
        <w:t>3.</w:t>
      </w:r>
      <w:r w:rsidR="00664B77">
        <w:rPr>
          <w:rFonts w:ascii="Garamond" w:hAnsi="Garamond"/>
        </w:rPr>
        <w:t xml:space="preserve"> </w:t>
      </w:r>
      <w:r>
        <w:rPr>
          <w:rFonts w:ascii="Garamond" w:hAnsi="Garamond"/>
        </w:rPr>
        <w:t>Správcem, který určuje účel a způsob zpracování OÚ a zároveň rozhoduje, které OÚ budou zpracovávány a jak s nimi bude nakládáno, jsou osoby, které jsou uvedeny v čl. I. této interní směrnice.</w:t>
      </w:r>
    </w:p>
    <w:p w:rsidR="00010B52" w:rsidRDefault="00010B52" w:rsidP="00010B52">
      <w:pPr>
        <w:pStyle w:val="Odstavecseseznamem"/>
        <w:spacing w:after="0"/>
        <w:jc w:val="both"/>
        <w:rPr>
          <w:rFonts w:ascii="Garamond" w:hAnsi="Garamond" w:cs="Times New Roman"/>
          <w:sz w:val="24"/>
          <w:szCs w:val="24"/>
        </w:rPr>
      </w:pPr>
    </w:p>
    <w:p w:rsidR="00010B52" w:rsidRDefault="00010B52" w:rsidP="00010B52">
      <w:pPr>
        <w:pStyle w:val="Standard"/>
        <w:spacing w:line="276" w:lineRule="auto"/>
        <w:jc w:val="both"/>
        <w:rPr>
          <w:rFonts w:ascii="Garamond" w:hAnsi="Garamond"/>
        </w:rPr>
      </w:pPr>
      <w:r w:rsidRPr="00664B77">
        <w:rPr>
          <w:rFonts w:ascii="Garamond" w:hAnsi="Garamond"/>
          <w:b/>
          <w:bCs/>
        </w:rPr>
        <w:t>4.</w:t>
      </w:r>
      <w:r w:rsidR="00664B77">
        <w:rPr>
          <w:rFonts w:ascii="Garamond" w:hAnsi="Garamond"/>
        </w:rPr>
        <w:t xml:space="preserve"> </w:t>
      </w:r>
      <w:r>
        <w:rPr>
          <w:rFonts w:ascii="Garamond" w:hAnsi="Garamond"/>
        </w:rPr>
        <w:t>Subjektem údajů pro správce, který je uveden v čl. I. této interní směrnice, jsou klienti, tedy fyzické osoby, jejichž OÚ jsou zpracovávány.</w:t>
      </w:r>
    </w:p>
    <w:p w:rsidR="00010B52" w:rsidRDefault="00010B52" w:rsidP="00010B52">
      <w:pPr>
        <w:pStyle w:val="Standard"/>
        <w:spacing w:line="276" w:lineRule="auto"/>
        <w:jc w:val="both"/>
        <w:rPr>
          <w:rFonts w:ascii="Garamond" w:hAnsi="Garamond"/>
        </w:rPr>
      </w:pPr>
    </w:p>
    <w:p w:rsidR="00010B52" w:rsidRDefault="00010B52" w:rsidP="00010B52">
      <w:pPr>
        <w:pStyle w:val="Standard"/>
        <w:spacing w:line="276" w:lineRule="auto"/>
        <w:jc w:val="both"/>
        <w:rPr>
          <w:rFonts w:ascii="Garamond" w:hAnsi="Garamond"/>
        </w:rPr>
      </w:pPr>
      <w:r w:rsidRPr="00664B77">
        <w:rPr>
          <w:rFonts w:ascii="Garamond" w:hAnsi="Garamond"/>
          <w:b/>
          <w:bCs/>
        </w:rPr>
        <w:t>5.</w:t>
      </w:r>
      <w:r w:rsidR="00664B77">
        <w:rPr>
          <w:rFonts w:ascii="Garamond" w:hAnsi="Garamond"/>
        </w:rPr>
        <w:t xml:space="preserve"> </w:t>
      </w:r>
      <w:r>
        <w:rPr>
          <w:rFonts w:ascii="Garamond" w:hAnsi="Garamond"/>
        </w:rPr>
        <w:t>Žádost je uplatněním práva subjektu údajů vyplývající z nařízení GDPR.</w:t>
      </w:r>
    </w:p>
    <w:p w:rsidR="00010B52" w:rsidRDefault="00010B52" w:rsidP="00010B52">
      <w:pPr>
        <w:pStyle w:val="Standard"/>
        <w:spacing w:line="276" w:lineRule="auto"/>
        <w:jc w:val="both"/>
        <w:rPr>
          <w:rFonts w:ascii="Garamond" w:hAnsi="Garamond"/>
        </w:rPr>
      </w:pPr>
    </w:p>
    <w:p w:rsidR="00010B52" w:rsidRDefault="00010B52" w:rsidP="00010B52">
      <w:pPr>
        <w:pStyle w:val="Standard"/>
        <w:spacing w:line="276" w:lineRule="auto"/>
        <w:jc w:val="both"/>
        <w:rPr>
          <w:rFonts w:ascii="Garamond" w:hAnsi="Garamond"/>
        </w:rPr>
      </w:pPr>
      <w:r w:rsidRPr="00664B77">
        <w:rPr>
          <w:rFonts w:ascii="Garamond" w:hAnsi="Garamond"/>
          <w:b/>
          <w:bCs/>
        </w:rPr>
        <w:t>6.</w:t>
      </w:r>
      <w:r w:rsidR="00664B77">
        <w:rPr>
          <w:rFonts w:ascii="Garamond" w:hAnsi="Garamond"/>
        </w:rPr>
        <w:t xml:space="preserve"> </w:t>
      </w:r>
      <w:r>
        <w:rPr>
          <w:rFonts w:ascii="Garamond" w:hAnsi="Garamond"/>
        </w:rPr>
        <w:t>Třetí osoba je osoba, která není ani správcem uvedeným v čl. I. této interní směrnice, zaměstnancem či spolupracujícím advokátem společnosti Advokátní kancelář Klára Samková, s.r.o.</w:t>
      </w:r>
    </w:p>
    <w:p w:rsidR="00010B52" w:rsidRDefault="00010B52" w:rsidP="00010B52">
      <w:pPr>
        <w:pStyle w:val="Standard"/>
        <w:spacing w:line="276" w:lineRule="auto"/>
        <w:jc w:val="both"/>
        <w:rPr>
          <w:rFonts w:ascii="Garamond" w:hAnsi="Garamond"/>
        </w:rPr>
      </w:pPr>
    </w:p>
    <w:p w:rsidR="00010B52" w:rsidRPr="00664B77" w:rsidRDefault="00010B52" w:rsidP="00010B52">
      <w:pPr>
        <w:pStyle w:val="Standard"/>
        <w:spacing w:line="276" w:lineRule="auto"/>
        <w:jc w:val="both"/>
        <w:rPr>
          <w:rFonts w:ascii="Garamond" w:hAnsi="Garamond"/>
          <w:b/>
          <w:bCs/>
        </w:rPr>
      </w:pPr>
      <w:r w:rsidRPr="00664B77">
        <w:rPr>
          <w:rFonts w:ascii="Garamond" w:hAnsi="Garamond"/>
          <w:b/>
          <w:bCs/>
        </w:rPr>
        <w:t>7.</w:t>
      </w:r>
      <w:r w:rsidR="00664B77">
        <w:rPr>
          <w:rFonts w:ascii="Garamond" w:hAnsi="Garamond"/>
          <w:b/>
          <w:bCs/>
        </w:rPr>
        <w:t xml:space="preserve"> </w:t>
      </w:r>
      <w:r>
        <w:rPr>
          <w:rFonts w:ascii="Garamond" w:hAnsi="Garamond"/>
        </w:rPr>
        <w:t>Oprávněnou osobou je spolupracující advokát či zaměstnanec, který je v elektronickém dokumenty nazvaný „causy“ uvedený jakožto řešitel dané věci, nebo ten, kdo je zastupující advokát subjektu údajů v dané věci (zde pro případ, že se jedná o osobní klienty některého ze spolupracujících advokátů Advokátní kanceláře Klára Samková, s.r.o.</w:t>
      </w:r>
      <w:r>
        <w:rPr>
          <w:rFonts w:ascii="Garamond" w:hAnsi="Garamond"/>
          <w:sz w:val="20"/>
          <w:szCs w:val="20"/>
        </w:rPr>
        <w:t>).</w:t>
      </w:r>
    </w:p>
    <w:p w:rsidR="00010B52" w:rsidRDefault="00010B52" w:rsidP="00010B52">
      <w:pPr>
        <w:pStyle w:val="Standard"/>
        <w:spacing w:line="276" w:lineRule="auto"/>
        <w:jc w:val="both"/>
        <w:rPr>
          <w:rFonts w:ascii="Garamond" w:hAnsi="Garamond"/>
        </w:rPr>
      </w:pPr>
    </w:p>
    <w:p w:rsidR="00010B52" w:rsidRPr="00664B77" w:rsidRDefault="00010B52" w:rsidP="00010B52">
      <w:pPr>
        <w:pStyle w:val="Standard"/>
        <w:spacing w:line="276" w:lineRule="auto"/>
        <w:jc w:val="both"/>
        <w:rPr>
          <w:rFonts w:ascii="Garamond" w:hAnsi="Garamond"/>
          <w:b/>
          <w:bCs/>
        </w:rPr>
      </w:pPr>
      <w:r w:rsidRPr="00664B77">
        <w:rPr>
          <w:rFonts w:ascii="Garamond" w:hAnsi="Garamond"/>
          <w:b/>
          <w:bCs/>
        </w:rPr>
        <w:t>8.</w:t>
      </w:r>
      <w:r w:rsidR="00664B77">
        <w:rPr>
          <w:rFonts w:ascii="Garamond" w:hAnsi="Garamond"/>
          <w:b/>
          <w:bCs/>
        </w:rPr>
        <w:t xml:space="preserve"> </w:t>
      </w:r>
      <w:r>
        <w:rPr>
          <w:rFonts w:ascii="Garamond" w:hAnsi="Garamond"/>
        </w:rPr>
        <w:t>Zasedací místnost je prostor v sídle společnosti Advokátní kancelář Klára Samková, s.r.o., v níž nejsou uloženy žádné klientské spisy ani OÚ subjektů údajů.</w:t>
      </w:r>
    </w:p>
    <w:p w:rsidR="00010B52" w:rsidRDefault="00010B52" w:rsidP="00010B52">
      <w:pPr>
        <w:pStyle w:val="Standard"/>
        <w:spacing w:line="276" w:lineRule="auto"/>
        <w:jc w:val="both"/>
        <w:rPr>
          <w:rFonts w:ascii="Garamond" w:hAnsi="Garamond"/>
        </w:rPr>
      </w:pPr>
    </w:p>
    <w:p w:rsidR="00010B52" w:rsidRDefault="00010B52" w:rsidP="00010B52">
      <w:pPr>
        <w:pStyle w:val="Standard"/>
        <w:spacing w:line="276" w:lineRule="auto"/>
        <w:jc w:val="both"/>
        <w:rPr>
          <w:rFonts w:ascii="Garamond" w:hAnsi="Garamond"/>
        </w:rPr>
      </w:pPr>
      <w:r w:rsidRPr="00664B77">
        <w:rPr>
          <w:rFonts w:ascii="Garamond" w:hAnsi="Garamond"/>
          <w:b/>
          <w:bCs/>
        </w:rPr>
        <w:t>9.</w:t>
      </w:r>
      <w:r w:rsidR="00664B77">
        <w:rPr>
          <w:rFonts w:ascii="Garamond" w:hAnsi="Garamond"/>
        </w:rPr>
        <w:t xml:space="preserve"> </w:t>
      </w:r>
      <w:r>
        <w:rPr>
          <w:rFonts w:ascii="Garamond" w:eastAsia="CIDFont+F1" w:hAnsi="Garamond" w:cs="CIDFont+F1"/>
        </w:rPr>
        <w:t>Přístupem k osobním údajům se rozumí právo subjektu údajů získat od správce uvedeného v čl. I. interní směrnice informaci (potvrzení), zda jsou či nejsou jeho OÚ zpracovávány, a pokud jsou zpracovávány, má subjekt údajů právo tyto OÚ získat a zároveň má právo získat následující informace:</w:t>
      </w:r>
    </w:p>
    <w:p w:rsidR="00010B52" w:rsidRDefault="00010B52" w:rsidP="00010B52">
      <w:pPr>
        <w:pStyle w:val="Standard"/>
        <w:spacing w:line="276" w:lineRule="auto"/>
        <w:jc w:val="both"/>
        <w:rPr>
          <w:rFonts w:ascii="Garamond" w:hAnsi="Garamond"/>
        </w:rPr>
      </w:pPr>
      <w:r>
        <w:rPr>
          <w:rFonts w:ascii="Garamond" w:eastAsia="CIDFont+F1" w:hAnsi="Garamond" w:cs="CIDFont+F6"/>
        </w:rPr>
        <w:t xml:space="preserve">- </w:t>
      </w:r>
      <w:r>
        <w:rPr>
          <w:rFonts w:ascii="Garamond" w:eastAsia="CIDFont+F1" w:hAnsi="Garamond" w:cs="CIDFont+F1"/>
        </w:rPr>
        <w:t>účely zpracování,</w:t>
      </w:r>
    </w:p>
    <w:p w:rsidR="00010B52" w:rsidRDefault="00010B52" w:rsidP="00010B52">
      <w:pPr>
        <w:pStyle w:val="Standard"/>
        <w:spacing w:line="276" w:lineRule="auto"/>
        <w:jc w:val="both"/>
        <w:rPr>
          <w:rFonts w:ascii="Garamond" w:hAnsi="Garamond"/>
        </w:rPr>
      </w:pPr>
      <w:r>
        <w:rPr>
          <w:rFonts w:ascii="Garamond" w:eastAsia="CIDFont+F1" w:hAnsi="Garamond" w:cs="CIDFont+F6"/>
        </w:rPr>
        <w:t xml:space="preserve">- </w:t>
      </w:r>
      <w:r>
        <w:rPr>
          <w:rFonts w:ascii="Garamond" w:eastAsia="CIDFont+F1" w:hAnsi="Garamond" w:cs="CIDFont+F1"/>
        </w:rPr>
        <w:t>kategorie dotčených OÚ,</w:t>
      </w:r>
    </w:p>
    <w:p w:rsidR="00010B52" w:rsidRDefault="00010B52" w:rsidP="00010B52">
      <w:pPr>
        <w:pStyle w:val="Standard"/>
        <w:spacing w:line="276" w:lineRule="auto"/>
        <w:jc w:val="both"/>
        <w:rPr>
          <w:rFonts w:ascii="Garamond" w:hAnsi="Garamond"/>
        </w:rPr>
      </w:pPr>
      <w:r>
        <w:rPr>
          <w:rFonts w:ascii="Garamond" w:eastAsia="CIDFont+F1" w:hAnsi="Garamond" w:cs="CIDFont+F6"/>
        </w:rPr>
        <w:t xml:space="preserve">- </w:t>
      </w:r>
      <w:r>
        <w:rPr>
          <w:rFonts w:ascii="Garamond" w:eastAsia="CIDFont+F1" w:hAnsi="Garamond" w:cs="CIDFont+F1"/>
        </w:rPr>
        <w:t>příjemci nebo kategorie příjemců, kterým OÚ byly nebo budou zpřístupněny,</w:t>
      </w:r>
    </w:p>
    <w:p w:rsidR="00010B52" w:rsidRDefault="00010B52" w:rsidP="00010B52">
      <w:pPr>
        <w:pStyle w:val="Standard"/>
        <w:spacing w:line="276" w:lineRule="auto"/>
        <w:jc w:val="both"/>
        <w:rPr>
          <w:rFonts w:ascii="Garamond" w:hAnsi="Garamond"/>
        </w:rPr>
      </w:pPr>
      <w:r>
        <w:rPr>
          <w:rFonts w:ascii="Garamond" w:eastAsia="CIDFont+F1" w:hAnsi="Garamond" w:cs="CIDFont+F6"/>
        </w:rPr>
        <w:lastRenderedPageBreak/>
        <w:t xml:space="preserve">- </w:t>
      </w:r>
      <w:r>
        <w:rPr>
          <w:rFonts w:ascii="Garamond" w:eastAsia="CIDFont+F1" w:hAnsi="Garamond" w:cs="CIDFont+F1"/>
        </w:rPr>
        <w:t>plánovaná doba, po kterou budou OÚ uloženy,</w:t>
      </w:r>
    </w:p>
    <w:p w:rsidR="00010B52" w:rsidRDefault="00010B52" w:rsidP="00010B52">
      <w:pPr>
        <w:pStyle w:val="Standard"/>
        <w:spacing w:line="276" w:lineRule="auto"/>
        <w:jc w:val="both"/>
        <w:rPr>
          <w:rFonts w:ascii="Garamond" w:hAnsi="Garamond"/>
        </w:rPr>
      </w:pPr>
      <w:r>
        <w:rPr>
          <w:rFonts w:ascii="Garamond" w:eastAsia="CIDFont+F1" w:hAnsi="Garamond" w:cs="CIDFont+F6"/>
        </w:rPr>
        <w:t xml:space="preserve">- </w:t>
      </w:r>
      <w:r>
        <w:rPr>
          <w:rFonts w:ascii="Garamond" w:eastAsia="CIDFont+F1" w:hAnsi="Garamond" w:cs="CIDFont+F1"/>
        </w:rPr>
        <w:t>že má právo požadovat od správce opravu nebo výmaz OÚ, právo vznést námitku,</w:t>
      </w:r>
    </w:p>
    <w:p w:rsidR="00010B52" w:rsidRDefault="00010B52" w:rsidP="00010B52">
      <w:pPr>
        <w:pStyle w:val="Standard"/>
        <w:spacing w:line="276" w:lineRule="auto"/>
        <w:jc w:val="both"/>
        <w:rPr>
          <w:rFonts w:ascii="Garamond" w:hAnsi="Garamond"/>
        </w:rPr>
      </w:pPr>
      <w:r>
        <w:rPr>
          <w:rFonts w:ascii="Garamond" w:eastAsia="CIDFont+F1" w:hAnsi="Garamond" w:cs="CIDFont+F6"/>
        </w:rPr>
        <w:t xml:space="preserve">- </w:t>
      </w:r>
      <w:r>
        <w:rPr>
          <w:rFonts w:ascii="Garamond" w:eastAsia="CIDFont+F1" w:hAnsi="Garamond" w:cs="CIDFont+F1"/>
        </w:rPr>
        <w:t>že má právo podat stížnost u dozorového úřadu,</w:t>
      </w:r>
    </w:p>
    <w:p w:rsidR="00010B52" w:rsidRDefault="00010B52" w:rsidP="00010B52">
      <w:pPr>
        <w:pStyle w:val="Standard"/>
        <w:spacing w:line="276" w:lineRule="auto"/>
        <w:jc w:val="both"/>
        <w:rPr>
          <w:rFonts w:ascii="Garamond" w:hAnsi="Garamond"/>
        </w:rPr>
      </w:pPr>
      <w:r>
        <w:rPr>
          <w:rFonts w:ascii="Garamond" w:eastAsia="CIDFont+F1" w:hAnsi="Garamond" w:cs="CIDFont+F6"/>
        </w:rPr>
        <w:t xml:space="preserve">- </w:t>
      </w:r>
      <w:r>
        <w:rPr>
          <w:rFonts w:ascii="Garamond" w:eastAsia="CIDFont+F1" w:hAnsi="Garamond" w:cs="CIDFont+F1"/>
        </w:rPr>
        <w:t>veškeré dostupné informace o zdroji OÚ, pokud nejsou získány od subjektu údajů,</w:t>
      </w:r>
    </w:p>
    <w:p w:rsidR="00010B52" w:rsidRDefault="00010B52" w:rsidP="00010B52">
      <w:pPr>
        <w:pStyle w:val="Standard"/>
        <w:spacing w:line="276" w:lineRule="auto"/>
        <w:jc w:val="both"/>
        <w:rPr>
          <w:rFonts w:ascii="Garamond" w:hAnsi="Garamond"/>
        </w:rPr>
      </w:pPr>
      <w:r>
        <w:rPr>
          <w:rFonts w:ascii="Garamond" w:eastAsia="CIDFont+F1" w:hAnsi="Garamond" w:cs="CIDFont+F6"/>
        </w:rPr>
        <w:t xml:space="preserve">- </w:t>
      </w:r>
      <w:r>
        <w:rPr>
          <w:rFonts w:ascii="Garamond" w:eastAsia="CIDFont+F1" w:hAnsi="Garamond" w:cs="CIDFont+F1"/>
        </w:rPr>
        <w:t>o skutečnosti, že dochází k automatizovanému rozhodování, včetně profilování.</w:t>
      </w:r>
    </w:p>
    <w:p w:rsidR="00010B52" w:rsidRDefault="00010B52" w:rsidP="00010B52">
      <w:pPr>
        <w:pStyle w:val="Standard"/>
        <w:spacing w:line="276" w:lineRule="auto"/>
        <w:jc w:val="both"/>
        <w:rPr>
          <w:rFonts w:ascii="Garamond" w:hAnsi="Garamond"/>
        </w:rPr>
      </w:pPr>
      <w:r>
        <w:rPr>
          <w:rFonts w:ascii="Garamond" w:eastAsia="CIDFont+F1" w:hAnsi="Garamond" w:cs="CIDFont+F1"/>
        </w:rPr>
        <w:t xml:space="preserve">Pokud správce o fyzické osobě žádné údaje nezpracovává, poskytuje se informace, že </w:t>
      </w:r>
      <w:r>
        <w:rPr>
          <w:rFonts w:ascii="CIDFont+F1" w:eastAsia="CIDFont+F1" w:hAnsi="CIDFont+F1" w:cs="CIDFont+F1"/>
          <w:sz w:val="22"/>
          <w:szCs w:val="22"/>
        </w:rPr>
        <w:t xml:space="preserve">OÚ </w:t>
      </w:r>
      <w:r>
        <w:rPr>
          <w:rFonts w:ascii="Garamond" w:eastAsia="CIDFont+F1" w:hAnsi="Garamond" w:cs="CIDFont+F1"/>
        </w:rPr>
        <w:t>tazatele nejsou předmětem zpracování OÚ ze strany správce.</w:t>
      </w:r>
    </w:p>
    <w:p w:rsidR="00010B52" w:rsidRPr="00664B77" w:rsidRDefault="00010B52" w:rsidP="00010B52">
      <w:pPr>
        <w:pStyle w:val="Standard"/>
        <w:spacing w:line="276" w:lineRule="auto"/>
        <w:jc w:val="both"/>
        <w:rPr>
          <w:rFonts w:ascii="Garamond" w:hAnsi="Garamond"/>
          <w:b/>
          <w:bCs/>
        </w:rPr>
      </w:pPr>
    </w:p>
    <w:p w:rsidR="00010B52" w:rsidRPr="00664B77" w:rsidRDefault="00010B52" w:rsidP="00010B52">
      <w:pPr>
        <w:pStyle w:val="Standard"/>
        <w:spacing w:line="276" w:lineRule="auto"/>
        <w:jc w:val="both"/>
        <w:rPr>
          <w:rFonts w:ascii="Garamond" w:hAnsi="Garamond"/>
        </w:rPr>
      </w:pPr>
      <w:r w:rsidRPr="00664B77">
        <w:rPr>
          <w:rFonts w:ascii="Garamond" w:hAnsi="Garamond"/>
          <w:b/>
          <w:bCs/>
        </w:rPr>
        <w:t>10.</w:t>
      </w:r>
      <w:r w:rsidR="00664B77">
        <w:rPr>
          <w:rFonts w:ascii="Garamond" w:hAnsi="Garamond"/>
        </w:rPr>
        <w:t xml:space="preserve"> </w:t>
      </w:r>
      <w:r>
        <w:rPr>
          <w:rFonts w:ascii="Garamond" w:eastAsia="CIDFont+F1" w:hAnsi="Garamond" w:cs="CIDFont+F1"/>
        </w:rPr>
        <w:t>Právo na výmaz představuje povinnost správce uvedeného v čl. I. interní směrnice zlikvidovat OÚ, které o žadateli zpracovává, pokud je splněna alespoň jedna podmínka:</w:t>
      </w:r>
    </w:p>
    <w:p w:rsidR="00010B52" w:rsidRDefault="00010B52" w:rsidP="00010B52">
      <w:pPr>
        <w:pStyle w:val="Standard"/>
        <w:autoSpaceDE w:val="0"/>
        <w:spacing w:line="276" w:lineRule="auto"/>
        <w:jc w:val="both"/>
        <w:rPr>
          <w:rFonts w:ascii="Garamond" w:eastAsia="CIDFont+F1" w:hAnsi="Garamond" w:cs="CIDFont+F1"/>
        </w:rPr>
      </w:pPr>
      <w:r>
        <w:rPr>
          <w:rFonts w:ascii="Garamond" w:eastAsia="CIDFont+F6" w:hAnsi="Garamond" w:cs="CIDFont+F6"/>
        </w:rPr>
        <w:t>- OÚ</w:t>
      </w:r>
      <w:r>
        <w:rPr>
          <w:rFonts w:ascii="Garamond" w:eastAsia="CIDFont+F1" w:hAnsi="Garamond" w:cs="CIDFont+F1"/>
        </w:rPr>
        <w:t xml:space="preserve"> již nejsou potřebné pro účely, pro které byly shromážděny nebo jinak zpracovány,</w:t>
      </w:r>
    </w:p>
    <w:p w:rsidR="00010B52" w:rsidRDefault="00010B52" w:rsidP="00010B52">
      <w:pPr>
        <w:pStyle w:val="Standard"/>
        <w:autoSpaceDE w:val="0"/>
        <w:spacing w:line="276" w:lineRule="auto"/>
        <w:jc w:val="both"/>
        <w:rPr>
          <w:rFonts w:ascii="Garamond" w:eastAsia="CIDFont+F1" w:hAnsi="Garamond" w:cs="CIDFont+F1"/>
        </w:rPr>
      </w:pPr>
      <w:r>
        <w:rPr>
          <w:rFonts w:ascii="Garamond" w:eastAsia="CIDFont+F6" w:hAnsi="Garamond" w:cs="CIDFont+F6"/>
        </w:rPr>
        <w:t xml:space="preserve">- </w:t>
      </w:r>
      <w:r>
        <w:rPr>
          <w:rFonts w:ascii="Garamond" w:eastAsia="CIDFont+F1" w:hAnsi="Garamond" w:cs="CIDFont+F1"/>
        </w:rPr>
        <w:t>subjekt údajů odvolá souhlas a neexistuje žádný další právní důvod pro zpracování,</w:t>
      </w:r>
    </w:p>
    <w:p w:rsidR="00010B52" w:rsidRDefault="00010B52" w:rsidP="00010B52">
      <w:pPr>
        <w:pStyle w:val="Standard"/>
        <w:autoSpaceDE w:val="0"/>
        <w:spacing w:line="276" w:lineRule="auto"/>
        <w:jc w:val="both"/>
        <w:rPr>
          <w:rFonts w:ascii="Garamond" w:eastAsia="CIDFont+F1" w:hAnsi="Garamond" w:cs="CIDFont+F1"/>
        </w:rPr>
      </w:pPr>
      <w:r>
        <w:rPr>
          <w:rFonts w:ascii="Garamond" w:eastAsia="CIDFont+F6" w:hAnsi="Garamond" w:cs="CIDFont+F6"/>
        </w:rPr>
        <w:t xml:space="preserve">- </w:t>
      </w:r>
      <w:r>
        <w:rPr>
          <w:rFonts w:ascii="Garamond" w:eastAsia="CIDFont+F1" w:hAnsi="Garamond" w:cs="CIDFont+F1"/>
        </w:rPr>
        <w:t>subjekt údajů vznese námitky proti zpracování a neexistují žádné převažující oprávněné důvody pro zpracování,</w:t>
      </w:r>
    </w:p>
    <w:p w:rsidR="00010B52" w:rsidRDefault="00010B52" w:rsidP="00010B52">
      <w:pPr>
        <w:pStyle w:val="Standard"/>
        <w:autoSpaceDE w:val="0"/>
        <w:spacing w:line="276" w:lineRule="auto"/>
        <w:jc w:val="both"/>
        <w:rPr>
          <w:rFonts w:ascii="Garamond" w:eastAsia="CIDFont+F1" w:hAnsi="Garamond" w:cs="CIDFont+F1"/>
        </w:rPr>
      </w:pPr>
      <w:r>
        <w:rPr>
          <w:rFonts w:ascii="Garamond" w:eastAsia="CIDFont+F6" w:hAnsi="Garamond" w:cs="CIDFont+F6"/>
        </w:rPr>
        <w:t>- OÚ</w:t>
      </w:r>
      <w:r>
        <w:rPr>
          <w:rFonts w:ascii="Garamond" w:eastAsia="CIDFont+F1" w:hAnsi="Garamond" w:cs="CIDFont+F1"/>
        </w:rPr>
        <w:t xml:space="preserve"> byly zpracovávány protiprávně,</w:t>
      </w:r>
    </w:p>
    <w:p w:rsidR="00010B52" w:rsidRDefault="00010B52" w:rsidP="00010B52">
      <w:pPr>
        <w:pStyle w:val="Standard"/>
        <w:autoSpaceDE w:val="0"/>
        <w:spacing w:line="276" w:lineRule="auto"/>
        <w:jc w:val="both"/>
        <w:rPr>
          <w:rFonts w:ascii="Garamond" w:eastAsia="CIDFont+F1" w:hAnsi="Garamond" w:cs="CIDFont+F1"/>
        </w:rPr>
      </w:pPr>
      <w:r>
        <w:rPr>
          <w:rFonts w:ascii="Garamond" w:eastAsia="CIDFont+F6" w:hAnsi="Garamond" w:cs="CIDFont+F6"/>
        </w:rPr>
        <w:t>- OÚ</w:t>
      </w:r>
      <w:r>
        <w:rPr>
          <w:rFonts w:ascii="Garamond" w:eastAsia="CIDFont+F1" w:hAnsi="Garamond" w:cs="CIDFont+F1"/>
        </w:rPr>
        <w:t xml:space="preserve"> musí být vymazány ke splnění právní povinnosti,</w:t>
      </w:r>
    </w:p>
    <w:p w:rsidR="00010B52" w:rsidRDefault="00010B52" w:rsidP="00010B52">
      <w:pPr>
        <w:pStyle w:val="Standard"/>
        <w:autoSpaceDE w:val="0"/>
        <w:spacing w:line="276" w:lineRule="auto"/>
        <w:jc w:val="both"/>
        <w:rPr>
          <w:rFonts w:ascii="Garamond" w:eastAsia="CIDFont+F1" w:hAnsi="Garamond" w:cs="CIDFont+F1"/>
        </w:rPr>
      </w:pPr>
      <w:r>
        <w:rPr>
          <w:rFonts w:ascii="Garamond" w:eastAsia="CIDFont+F6" w:hAnsi="Garamond" w:cs="CIDFont+F6"/>
        </w:rPr>
        <w:t>- OÚ</w:t>
      </w:r>
      <w:r>
        <w:rPr>
          <w:rFonts w:ascii="Garamond" w:eastAsia="CIDFont+F1" w:hAnsi="Garamond" w:cs="CIDFont+F1"/>
        </w:rPr>
        <w:t xml:space="preserve"> byly shromážděny v souvislosti s nabídkou služeb informační společnosti podle článku 8 odst. 1 GDPR.</w:t>
      </w:r>
    </w:p>
    <w:p w:rsidR="00010B52" w:rsidRDefault="00010B52" w:rsidP="00010B52">
      <w:pPr>
        <w:pStyle w:val="Standard"/>
        <w:autoSpaceDE w:val="0"/>
        <w:spacing w:line="276" w:lineRule="auto"/>
        <w:jc w:val="both"/>
        <w:rPr>
          <w:rFonts w:ascii="Garamond" w:eastAsia="CIDFont+F1" w:hAnsi="Garamond" w:cs="CIDFont+F1"/>
        </w:rPr>
      </w:pPr>
    </w:p>
    <w:p w:rsidR="00010B52" w:rsidRDefault="00010B52" w:rsidP="00010B52">
      <w:pPr>
        <w:pStyle w:val="Standard"/>
        <w:autoSpaceDE w:val="0"/>
        <w:spacing w:line="276" w:lineRule="auto"/>
        <w:jc w:val="both"/>
        <w:rPr>
          <w:rFonts w:ascii="Garamond" w:eastAsia="CIDFont+F1" w:hAnsi="Garamond" w:cs="CIDFont+F1"/>
        </w:rPr>
      </w:pPr>
      <w:r w:rsidRPr="00664B77">
        <w:rPr>
          <w:rFonts w:ascii="Garamond" w:eastAsia="CIDFont+F1" w:hAnsi="Garamond" w:cs="CIDFont+F1"/>
          <w:b/>
          <w:bCs/>
        </w:rPr>
        <w:t>11.</w:t>
      </w:r>
      <w:r w:rsidR="00664B77">
        <w:rPr>
          <w:rFonts w:ascii="Garamond" w:eastAsia="CIDFont+F1" w:hAnsi="Garamond" w:cs="CIDFont+F1"/>
        </w:rPr>
        <w:t xml:space="preserve"> </w:t>
      </w:r>
      <w:r>
        <w:rPr>
          <w:rFonts w:ascii="Garamond" w:eastAsia="CIDFont+F1" w:hAnsi="Garamond" w:cs="CIDFont+F1"/>
        </w:rPr>
        <w:t>Podmínky uvedené v předcházejícím odstavci se neuplatní, pokud je zpracování OÚ nezbytné:</w:t>
      </w:r>
    </w:p>
    <w:p w:rsidR="00010B52" w:rsidRDefault="00010B52" w:rsidP="00010B52">
      <w:pPr>
        <w:pStyle w:val="Standard"/>
        <w:autoSpaceDE w:val="0"/>
        <w:spacing w:line="276" w:lineRule="auto"/>
        <w:jc w:val="both"/>
        <w:rPr>
          <w:rFonts w:ascii="Garamond" w:eastAsia="CIDFont+F1" w:hAnsi="Garamond" w:cs="CIDFont+F1"/>
        </w:rPr>
      </w:pPr>
      <w:r>
        <w:rPr>
          <w:rFonts w:ascii="Garamond" w:eastAsia="CIDFont+F1" w:hAnsi="Garamond" w:cs="CIDFont+F1"/>
        </w:rPr>
        <w:t xml:space="preserve">a) pro </w:t>
      </w:r>
      <w:r>
        <w:rPr>
          <w:rFonts w:ascii="Garamond" w:eastAsia="CIDFont+F4" w:hAnsi="Garamond" w:cs="CIDFont+F4"/>
        </w:rPr>
        <w:t>určení, výkon nebo obhajobu právních nároků</w:t>
      </w:r>
      <w:r>
        <w:rPr>
          <w:rFonts w:ascii="Garamond" w:eastAsia="CIDFont+F1" w:hAnsi="Garamond" w:cs="CIDFont+F1"/>
        </w:rPr>
        <w:t>;</w:t>
      </w:r>
    </w:p>
    <w:p w:rsidR="00010B52" w:rsidRDefault="00010B52" w:rsidP="00010B52">
      <w:pPr>
        <w:pStyle w:val="Standard"/>
        <w:autoSpaceDE w:val="0"/>
        <w:spacing w:line="276" w:lineRule="auto"/>
        <w:jc w:val="both"/>
        <w:rPr>
          <w:rFonts w:ascii="Garamond" w:eastAsia="CIDFont+F1" w:hAnsi="Garamond" w:cs="CIDFont+F1"/>
        </w:rPr>
      </w:pPr>
      <w:r>
        <w:rPr>
          <w:rFonts w:ascii="Garamond" w:eastAsia="CIDFont+F1" w:hAnsi="Garamond" w:cs="CIDFont+F1"/>
        </w:rPr>
        <w:t>b) pro výkon práva na svobodu projevu a informace;</w:t>
      </w:r>
    </w:p>
    <w:p w:rsidR="00010B52" w:rsidRDefault="00010B52" w:rsidP="00010B52">
      <w:pPr>
        <w:pStyle w:val="Standard"/>
        <w:autoSpaceDE w:val="0"/>
        <w:spacing w:line="276" w:lineRule="auto"/>
        <w:jc w:val="both"/>
        <w:rPr>
          <w:rFonts w:ascii="Garamond" w:eastAsia="CIDFont+F1" w:hAnsi="Garamond" w:cs="CIDFont+F1"/>
        </w:rPr>
      </w:pPr>
      <w:r>
        <w:rPr>
          <w:rFonts w:ascii="Garamond" w:eastAsia="CIDFont+F1" w:hAnsi="Garamond" w:cs="CIDFont+F1"/>
        </w:rPr>
        <w:t xml:space="preserve">c) pro </w:t>
      </w:r>
      <w:r>
        <w:rPr>
          <w:rFonts w:ascii="Garamond" w:eastAsia="CIDFont+F4" w:hAnsi="Garamond" w:cs="CIDFont+F4"/>
        </w:rPr>
        <w:t>splnění právní povinnosti</w:t>
      </w:r>
      <w:r>
        <w:rPr>
          <w:rFonts w:ascii="Garamond" w:eastAsia="CIDFont+F1" w:hAnsi="Garamond" w:cs="CIDFont+F1"/>
        </w:rPr>
        <w:t>, jež vyžaduje zpracování podle práva Unie nebo členského státu, které se na správce vztahuje, nebo pro splnění úkolu provedeného ve veřejném zájmu nebo při výkonu veřejné moci, kterým je správce pověřen;</w:t>
      </w:r>
    </w:p>
    <w:p w:rsidR="00010B52" w:rsidRDefault="00010B52" w:rsidP="00010B52">
      <w:pPr>
        <w:pStyle w:val="Standard"/>
        <w:autoSpaceDE w:val="0"/>
        <w:spacing w:line="276" w:lineRule="auto"/>
        <w:jc w:val="both"/>
        <w:rPr>
          <w:rFonts w:ascii="Garamond" w:eastAsia="CIDFont+F1" w:hAnsi="Garamond" w:cs="CIDFont+F1"/>
        </w:rPr>
      </w:pPr>
      <w:r>
        <w:rPr>
          <w:rFonts w:ascii="Garamond" w:eastAsia="CIDFont+F1" w:hAnsi="Garamond" w:cs="CIDFont+F1"/>
        </w:rPr>
        <w:t>d) z důvodu veřejného zájmu v oblasti veřejného zdraví podle GDPR;</w:t>
      </w:r>
    </w:p>
    <w:p w:rsidR="00010B52" w:rsidRDefault="00010B52" w:rsidP="00010B52">
      <w:pPr>
        <w:pStyle w:val="Standard"/>
        <w:autoSpaceDE w:val="0"/>
        <w:spacing w:line="276" w:lineRule="auto"/>
        <w:jc w:val="both"/>
        <w:rPr>
          <w:rFonts w:ascii="Garamond" w:eastAsia="CIDFont+F1" w:hAnsi="Garamond" w:cs="CIDFont+F1"/>
        </w:rPr>
      </w:pPr>
      <w:r>
        <w:rPr>
          <w:rFonts w:ascii="Garamond" w:eastAsia="CIDFont+F1" w:hAnsi="Garamond" w:cs="CIDFont+F1"/>
        </w:rPr>
        <w:t>e) pro účely archivace ve veřejném zájmu, pro účely vědeckého či historického výzkumu či pro statistické účely podle GDPR, pokud je pravděpodobné, že by právo na výmaz znemožnilo nebo vážně ohrozilo splnění cílů uvedeného zpracování.</w:t>
      </w:r>
    </w:p>
    <w:p w:rsidR="00010B52" w:rsidRPr="00FA5460" w:rsidRDefault="00010B52" w:rsidP="00010B52">
      <w:pPr>
        <w:pStyle w:val="Standard"/>
        <w:autoSpaceDE w:val="0"/>
        <w:spacing w:line="276" w:lineRule="auto"/>
        <w:jc w:val="both"/>
        <w:rPr>
          <w:rFonts w:ascii="Garamond" w:eastAsia="CIDFont+F1" w:hAnsi="Garamond" w:cs="CIDFont+F1"/>
          <w:b/>
          <w:bCs/>
        </w:rPr>
      </w:pPr>
    </w:p>
    <w:p w:rsidR="00010B52" w:rsidRDefault="00010B52" w:rsidP="00010B52">
      <w:pPr>
        <w:pStyle w:val="Standard"/>
        <w:autoSpaceDE w:val="0"/>
        <w:spacing w:line="276" w:lineRule="auto"/>
        <w:jc w:val="both"/>
        <w:rPr>
          <w:rFonts w:ascii="Garamond" w:eastAsia="CIDFont+F1" w:hAnsi="Garamond" w:cs="CIDFont+F1"/>
        </w:rPr>
      </w:pPr>
      <w:r w:rsidRPr="00FA5460">
        <w:rPr>
          <w:rFonts w:ascii="Garamond" w:eastAsia="CIDFont+F1" w:hAnsi="Garamond" w:cs="CIDFont+F1"/>
          <w:b/>
          <w:bCs/>
        </w:rPr>
        <w:t>12.</w:t>
      </w:r>
      <w:r w:rsidR="00FA5460">
        <w:rPr>
          <w:rFonts w:ascii="Garamond" w:eastAsia="CIDFont+F1" w:hAnsi="Garamond" w:cs="CIDFont+F1"/>
        </w:rPr>
        <w:t xml:space="preserve"> </w:t>
      </w:r>
      <w:r>
        <w:rPr>
          <w:rFonts w:ascii="Garamond" w:eastAsia="CIDFont+F1" w:hAnsi="Garamond" w:cs="CIDFont+F1"/>
        </w:rPr>
        <w:t>V naprosté většině případů žádostí o výmaz v souvislosti s vedením klientského spisu bude třeba je odmítnout s odkazem na určení, výkon nebo obhajobu právních nároků, resp. na plnění právních povinností vyplývajících ze zákona o advokacii nebo v souvislosti s ním.</w:t>
      </w:r>
    </w:p>
    <w:p w:rsidR="00010B52" w:rsidRPr="00FA5460" w:rsidRDefault="00010B52" w:rsidP="00010B52">
      <w:pPr>
        <w:pStyle w:val="Standard"/>
        <w:autoSpaceDE w:val="0"/>
        <w:spacing w:line="276" w:lineRule="auto"/>
        <w:jc w:val="both"/>
        <w:rPr>
          <w:rFonts w:ascii="Garamond" w:eastAsia="CIDFont+F1" w:hAnsi="Garamond" w:cs="CIDFont+F1"/>
          <w:b/>
          <w:bCs/>
        </w:rPr>
      </w:pPr>
    </w:p>
    <w:p w:rsidR="00010B52" w:rsidRPr="00FA5460" w:rsidRDefault="00010B52" w:rsidP="00010B52">
      <w:pPr>
        <w:pStyle w:val="Standard"/>
        <w:autoSpaceDE w:val="0"/>
        <w:spacing w:line="276" w:lineRule="auto"/>
        <w:jc w:val="both"/>
        <w:rPr>
          <w:rFonts w:ascii="Garamond" w:eastAsia="CIDFont+F1" w:hAnsi="Garamond" w:cs="CIDFont+F1"/>
          <w:b/>
          <w:bCs/>
        </w:rPr>
      </w:pPr>
      <w:r w:rsidRPr="00FA5460">
        <w:rPr>
          <w:rFonts w:ascii="Garamond" w:eastAsia="CIDFont+F1" w:hAnsi="Garamond" w:cs="CIDFont+F1"/>
          <w:b/>
          <w:bCs/>
        </w:rPr>
        <w:t>13.</w:t>
      </w:r>
      <w:r w:rsidR="00FA5460">
        <w:rPr>
          <w:rFonts w:ascii="Garamond" w:eastAsia="CIDFont+F1" w:hAnsi="Garamond" w:cs="CIDFont+F1"/>
          <w:b/>
          <w:bCs/>
        </w:rPr>
        <w:t xml:space="preserve"> </w:t>
      </w:r>
      <w:r>
        <w:rPr>
          <w:rFonts w:ascii="Garamond" w:eastAsia="CIDFont+F1" w:hAnsi="Garamond" w:cs="CIDFont+F1"/>
        </w:rPr>
        <w:t>Právo na přenositelnost představuje právo subjektu údajů získat OÚ, které se ho týkají, jež poskytl správci uvedenému v čl. I. interní směrnice, ve strukturovaném, běžně používaném a strojově čitelném formátu, a právo předat tyto údaje jinému správci, a to v případě, že zpracování OÚ je založeno na souhlasu nebo na smlouvě a zpracování se provádí elektronicky. Při výkonu svého práva na přenositelnost má žadatel – subjekt údajů právo na to, aby OÚ byly předány přímo jedním správcem správci druhému, je-li to technicky proveditelné. Toto právo se neuplatní na zpracování nezbytné pro splnění úkolu prováděného ve veřejném zájmu nebo při výkonu veřejné moci, kterým je správce pověřen.</w:t>
      </w:r>
    </w:p>
    <w:p w:rsidR="00010B52" w:rsidRDefault="00010B52" w:rsidP="00010B52">
      <w:pPr>
        <w:pStyle w:val="Standard"/>
        <w:autoSpaceDE w:val="0"/>
        <w:spacing w:line="276" w:lineRule="auto"/>
        <w:jc w:val="both"/>
        <w:rPr>
          <w:rFonts w:ascii="Garamond" w:eastAsia="CIDFont+F1" w:hAnsi="Garamond" w:cs="CIDFont+F1"/>
        </w:rPr>
      </w:pPr>
    </w:p>
    <w:p w:rsidR="00010B52" w:rsidRDefault="00010B52" w:rsidP="00010B52">
      <w:pPr>
        <w:pStyle w:val="Standard"/>
        <w:spacing w:line="276" w:lineRule="auto"/>
        <w:jc w:val="both"/>
        <w:rPr>
          <w:rFonts w:ascii="Garamond" w:hAnsi="Garamond"/>
        </w:rPr>
      </w:pPr>
      <w:r w:rsidRPr="00FA5460">
        <w:rPr>
          <w:rFonts w:ascii="Garamond" w:hAnsi="Garamond"/>
          <w:b/>
          <w:bCs/>
        </w:rPr>
        <w:t>14.</w:t>
      </w:r>
      <w:r w:rsidR="00FA5460">
        <w:rPr>
          <w:rFonts w:ascii="Garamond" w:hAnsi="Garamond"/>
        </w:rPr>
        <w:t xml:space="preserve"> </w:t>
      </w:r>
      <w:r>
        <w:rPr>
          <w:rFonts w:ascii="Garamond" w:hAnsi="Garamond"/>
        </w:rPr>
        <w:t>V rámci zpracování OÚ dle čl. 30 odst. 1., písm. b) nařízení GDPR, jsou zpracovávány:</w:t>
      </w:r>
    </w:p>
    <w:p w:rsidR="00010B52" w:rsidRDefault="00010B52" w:rsidP="00010B52">
      <w:pPr>
        <w:pStyle w:val="Odstavecseseznamem"/>
        <w:numPr>
          <w:ilvl w:val="0"/>
          <w:numId w:val="6"/>
        </w:numPr>
        <w:spacing w:after="0"/>
        <w:jc w:val="both"/>
        <w:rPr>
          <w:rFonts w:ascii="Garamond" w:hAnsi="Garamond"/>
          <w:sz w:val="24"/>
          <w:szCs w:val="24"/>
        </w:rPr>
      </w:pPr>
      <w:r>
        <w:rPr>
          <w:rFonts w:ascii="Garamond" w:hAnsi="Garamond" w:cs="Times New Roman"/>
          <w:b/>
          <w:sz w:val="24"/>
          <w:szCs w:val="24"/>
        </w:rPr>
        <w:t xml:space="preserve">klientská </w:t>
      </w:r>
      <w:r w:rsidR="00FA5460">
        <w:rPr>
          <w:rFonts w:ascii="Garamond" w:hAnsi="Garamond" w:cs="Times New Roman"/>
          <w:b/>
          <w:sz w:val="24"/>
          <w:szCs w:val="24"/>
        </w:rPr>
        <w:t xml:space="preserve">agenda </w:t>
      </w:r>
      <w:r w:rsidR="00FA5460" w:rsidRPr="00FA5460">
        <w:rPr>
          <w:rFonts w:ascii="Garamond" w:hAnsi="Garamond" w:cs="Times New Roman"/>
          <w:bCs/>
          <w:sz w:val="24"/>
          <w:szCs w:val="24"/>
        </w:rPr>
        <w:t>– zpracováváno</w:t>
      </w:r>
      <w:r>
        <w:rPr>
          <w:rFonts w:ascii="Garamond" w:hAnsi="Garamond" w:cs="Times New Roman"/>
          <w:sz w:val="24"/>
          <w:szCs w:val="24"/>
        </w:rPr>
        <w:t xml:space="preserve"> správcem uvedeným v čl. I. této interní směrnice a dále jím pověřenými osobami, kterými jsou zaměstnanci či spolupracující advokáti.</w:t>
      </w:r>
    </w:p>
    <w:p w:rsidR="00010B52" w:rsidRDefault="00010B52" w:rsidP="00010B52">
      <w:pPr>
        <w:pStyle w:val="Odstavecseseznamem"/>
        <w:spacing w:after="0"/>
        <w:ind w:left="1440"/>
        <w:jc w:val="both"/>
        <w:rPr>
          <w:rFonts w:ascii="Garamond" w:hAnsi="Garamond" w:cs="Times New Roman"/>
          <w:sz w:val="24"/>
          <w:szCs w:val="24"/>
        </w:rPr>
      </w:pPr>
    </w:p>
    <w:p w:rsidR="00010B52" w:rsidRDefault="00010B52" w:rsidP="00010B52">
      <w:pPr>
        <w:pStyle w:val="Odstavecseseznamem"/>
        <w:numPr>
          <w:ilvl w:val="0"/>
          <w:numId w:val="3"/>
        </w:numPr>
        <w:spacing w:after="0"/>
        <w:jc w:val="both"/>
        <w:rPr>
          <w:rFonts w:ascii="Garamond" w:hAnsi="Garamond"/>
          <w:sz w:val="24"/>
          <w:szCs w:val="24"/>
        </w:rPr>
      </w:pPr>
      <w:r>
        <w:rPr>
          <w:rFonts w:ascii="Garamond" w:hAnsi="Garamond" w:cs="Times New Roman"/>
          <w:b/>
          <w:sz w:val="24"/>
          <w:szCs w:val="24"/>
        </w:rPr>
        <w:t>zaměstnanci a spolupracující advokáti</w:t>
      </w:r>
      <w:r w:rsidR="00FA5460">
        <w:rPr>
          <w:rFonts w:ascii="Garamond" w:hAnsi="Garamond" w:cs="Times New Roman"/>
          <w:sz w:val="24"/>
          <w:szCs w:val="24"/>
        </w:rPr>
        <w:t xml:space="preserve"> – </w:t>
      </w:r>
      <w:r>
        <w:rPr>
          <w:rFonts w:ascii="Garamond" w:hAnsi="Garamond" w:cs="Times New Roman"/>
          <w:sz w:val="24"/>
          <w:szCs w:val="24"/>
        </w:rPr>
        <w:t>zpracováváno správcem uvedeným v čl. I. této interní směrnice</w:t>
      </w:r>
    </w:p>
    <w:p w:rsidR="00010B52" w:rsidRDefault="00010B52" w:rsidP="00010B52">
      <w:pPr>
        <w:pStyle w:val="Odstavecseseznamem"/>
        <w:spacing w:after="0"/>
        <w:jc w:val="both"/>
        <w:rPr>
          <w:rFonts w:ascii="Garamond" w:hAnsi="Garamond" w:cs="Times New Roman"/>
          <w:b/>
          <w:sz w:val="24"/>
          <w:szCs w:val="24"/>
        </w:rPr>
      </w:pPr>
    </w:p>
    <w:p w:rsidR="00010B52" w:rsidRDefault="00010B52" w:rsidP="00010B52">
      <w:pPr>
        <w:pStyle w:val="Odstavecseseznamem"/>
        <w:numPr>
          <w:ilvl w:val="0"/>
          <w:numId w:val="3"/>
        </w:numPr>
        <w:spacing w:after="0"/>
        <w:jc w:val="both"/>
      </w:pPr>
      <w:r>
        <w:rPr>
          <w:rFonts w:ascii="Garamond" w:hAnsi="Garamond" w:cs="Times New Roman"/>
          <w:b/>
          <w:sz w:val="24"/>
          <w:szCs w:val="24"/>
        </w:rPr>
        <w:t>účetnictví</w:t>
      </w:r>
      <w:r w:rsidR="00FA5460">
        <w:rPr>
          <w:rFonts w:ascii="Garamond" w:hAnsi="Garamond" w:cs="Times New Roman"/>
          <w:b/>
          <w:sz w:val="24"/>
          <w:szCs w:val="24"/>
        </w:rPr>
        <w:t xml:space="preserve"> </w:t>
      </w:r>
      <w:r w:rsidR="00FA5460" w:rsidRPr="00FA5460">
        <w:rPr>
          <w:rFonts w:ascii="Garamond" w:hAnsi="Garamond" w:cs="Times New Roman"/>
          <w:bCs/>
          <w:sz w:val="24"/>
          <w:szCs w:val="24"/>
        </w:rPr>
        <w:t xml:space="preserve">– </w:t>
      </w:r>
      <w:r>
        <w:rPr>
          <w:rFonts w:ascii="Garamond" w:hAnsi="Garamond" w:cs="Times New Roman"/>
          <w:sz w:val="24"/>
          <w:szCs w:val="24"/>
        </w:rPr>
        <w:t>je pro správce uvedeného v čl. I. této interní směrnice</w:t>
      </w:r>
      <w:r>
        <w:rPr>
          <w:rFonts w:ascii="Garamond" w:eastAsia="CIDFont+F1" w:hAnsi="Garamond" w:cs="CIDFont+F1"/>
          <w:sz w:val="24"/>
          <w:szCs w:val="24"/>
          <w:lang w:eastAsia="cs-CZ"/>
        </w:rPr>
        <w:t xml:space="preserve"> </w:t>
      </w:r>
      <w:r>
        <w:rPr>
          <w:rFonts w:ascii="Garamond" w:hAnsi="Garamond" w:cs="Times New Roman"/>
          <w:sz w:val="24"/>
          <w:szCs w:val="24"/>
        </w:rPr>
        <w:t xml:space="preserve">zpracováváno společností HVK v.o.s., IČO: </w:t>
      </w:r>
      <w:r>
        <w:rPr>
          <w:rStyle w:val="nowrap"/>
          <w:rFonts w:ascii="Garamond" w:hAnsi="Garamond"/>
          <w:sz w:val="24"/>
          <w:szCs w:val="24"/>
        </w:rPr>
        <w:t xml:space="preserve">25620240, se sídlem </w:t>
      </w:r>
      <w:r>
        <w:rPr>
          <w:rFonts w:ascii="Garamond" w:hAnsi="Garamond"/>
          <w:sz w:val="24"/>
          <w:szCs w:val="24"/>
        </w:rPr>
        <w:t>Praha 3, Příběnická 971/18, okres Praha 2, PSČ 13000.</w:t>
      </w:r>
    </w:p>
    <w:p w:rsidR="00010B52" w:rsidRDefault="00010B52" w:rsidP="00010B52">
      <w:pPr>
        <w:pStyle w:val="Standard"/>
        <w:spacing w:line="276" w:lineRule="auto"/>
        <w:jc w:val="both"/>
        <w:rPr>
          <w:rFonts w:ascii="Garamond" w:hAnsi="Garamond"/>
        </w:rPr>
      </w:pPr>
    </w:p>
    <w:p w:rsidR="00010B52" w:rsidRDefault="00010B52" w:rsidP="00010B52">
      <w:pPr>
        <w:pStyle w:val="Odstavecseseznamem"/>
        <w:numPr>
          <w:ilvl w:val="0"/>
          <w:numId w:val="3"/>
        </w:numPr>
        <w:spacing w:after="0"/>
        <w:jc w:val="both"/>
        <w:rPr>
          <w:rFonts w:ascii="Garamond" w:hAnsi="Garamond"/>
          <w:sz w:val="24"/>
          <w:szCs w:val="24"/>
        </w:rPr>
      </w:pPr>
      <w:r>
        <w:rPr>
          <w:rFonts w:ascii="Garamond" w:hAnsi="Garamond" w:cs="Times New Roman"/>
          <w:b/>
          <w:sz w:val="24"/>
          <w:szCs w:val="24"/>
        </w:rPr>
        <w:t>obchod, marketing</w:t>
      </w:r>
      <w:r w:rsidR="00FA5460" w:rsidRPr="00FA5460">
        <w:rPr>
          <w:rFonts w:ascii="Garamond" w:hAnsi="Garamond" w:cs="Times New Roman"/>
          <w:bCs/>
          <w:sz w:val="24"/>
          <w:szCs w:val="24"/>
        </w:rPr>
        <w:t xml:space="preserve"> – </w:t>
      </w:r>
      <w:r>
        <w:rPr>
          <w:rFonts w:ascii="Garamond" w:hAnsi="Garamond" w:cs="Times New Roman"/>
          <w:sz w:val="24"/>
          <w:szCs w:val="24"/>
        </w:rPr>
        <w:t>zpracováváno správcem uvedeným v čl. I. této interní směrnice</w:t>
      </w:r>
    </w:p>
    <w:p w:rsidR="00010B52" w:rsidRDefault="00010B52" w:rsidP="00010B52">
      <w:pPr>
        <w:pStyle w:val="Standard"/>
        <w:spacing w:line="276" w:lineRule="auto"/>
        <w:jc w:val="both"/>
        <w:rPr>
          <w:rFonts w:ascii="Garamond" w:hAnsi="Garamond"/>
        </w:rPr>
      </w:pPr>
    </w:p>
    <w:p w:rsidR="00010B52" w:rsidRDefault="00010B52" w:rsidP="00010B52">
      <w:pPr>
        <w:pStyle w:val="Standard"/>
        <w:spacing w:line="276" w:lineRule="auto"/>
        <w:jc w:val="both"/>
        <w:rPr>
          <w:rFonts w:ascii="Garamond" w:hAnsi="Garamond"/>
        </w:rPr>
      </w:pPr>
      <w:r w:rsidRPr="00FA5460">
        <w:rPr>
          <w:rFonts w:ascii="Garamond" w:hAnsi="Garamond"/>
          <w:b/>
          <w:bCs/>
        </w:rPr>
        <w:t>15.</w:t>
      </w:r>
      <w:r w:rsidR="00FA5460">
        <w:rPr>
          <w:rFonts w:ascii="Garamond" w:hAnsi="Garamond"/>
        </w:rPr>
        <w:t xml:space="preserve"> </w:t>
      </w:r>
      <w:r>
        <w:rPr>
          <w:rFonts w:ascii="Garamond" w:hAnsi="Garamond"/>
        </w:rPr>
        <w:t>Tituly, na základě kterých dochází ke zpracování OÚ správcem:</w:t>
      </w:r>
    </w:p>
    <w:p w:rsidR="00010B52" w:rsidRDefault="00010B52" w:rsidP="00010B52">
      <w:pPr>
        <w:pStyle w:val="Odstavecseseznamem"/>
        <w:numPr>
          <w:ilvl w:val="0"/>
          <w:numId w:val="7"/>
        </w:numPr>
        <w:spacing w:after="0"/>
        <w:jc w:val="both"/>
        <w:rPr>
          <w:rFonts w:ascii="Garamond" w:hAnsi="Garamond"/>
          <w:sz w:val="24"/>
          <w:szCs w:val="24"/>
        </w:rPr>
      </w:pPr>
      <w:r>
        <w:rPr>
          <w:rFonts w:ascii="Garamond" w:hAnsi="Garamond" w:cs="Times New Roman"/>
          <w:sz w:val="24"/>
          <w:szCs w:val="24"/>
        </w:rPr>
        <w:t>Smlouva o poskytování právních služeb</w:t>
      </w:r>
    </w:p>
    <w:p w:rsidR="00010B52" w:rsidRPr="00FA5460" w:rsidRDefault="00010B52" w:rsidP="00010B52">
      <w:pPr>
        <w:pStyle w:val="Odstavecseseznamem"/>
        <w:numPr>
          <w:ilvl w:val="0"/>
          <w:numId w:val="4"/>
        </w:numPr>
        <w:spacing w:after="0"/>
        <w:jc w:val="both"/>
        <w:rPr>
          <w:rFonts w:ascii="Garamond" w:hAnsi="Garamond"/>
          <w:sz w:val="24"/>
          <w:szCs w:val="24"/>
        </w:rPr>
      </w:pPr>
      <w:r>
        <w:rPr>
          <w:rFonts w:ascii="Garamond" w:hAnsi="Garamond" w:cs="Times New Roman"/>
          <w:sz w:val="24"/>
          <w:szCs w:val="24"/>
        </w:rPr>
        <w:t>Smlouva o poskytování účetních služeb</w:t>
      </w:r>
    </w:p>
    <w:p w:rsidR="00FA5460" w:rsidRPr="00FA5460" w:rsidRDefault="00FA5460" w:rsidP="00FA5460">
      <w:pPr>
        <w:pStyle w:val="Odstavecseseznamem"/>
        <w:numPr>
          <w:ilvl w:val="0"/>
          <w:numId w:val="4"/>
        </w:numPr>
        <w:spacing w:after="0"/>
        <w:jc w:val="both"/>
        <w:rPr>
          <w:rFonts w:ascii="Garamond" w:hAnsi="Garamond"/>
          <w:sz w:val="24"/>
          <w:szCs w:val="24"/>
        </w:rPr>
      </w:pPr>
      <w:r>
        <w:rPr>
          <w:rFonts w:ascii="Garamond" w:hAnsi="Garamond" w:cs="Times New Roman"/>
          <w:sz w:val="24"/>
          <w:szCs w:val="24"/>
        </w:rPr>
        <w:t>Marketingové smlouvy</w:t>
      </w:r>
    </w:p>
    <w:p w:rsidR="00010B52" w:rsidRDefault="00010B52" w:rsidP="00010B52">
      <w:pPr>
        <w:pStyle w:val="Standard"/>
        <w:spacing w:line="276" w:lineRule="auto"/>
        <w:jc w:val="both"/>
        <w:rPr>
          <w:rFonts w:ascii="Garamond" w:hAnsi="Garamond"/>
        </w:rPr>
      </w:pPr>
      <w:r>
        <w:rPr>
          <w:rFonts w:ascii="Garamond" w:hAnsi="Garamond"/>
        </w:rPr>
        <w:t>Nad rámec uvedených titulů k žádnému dalšímu zpracování nedochází.</w:t>
      </w:r>
    </w:p>
    <w:p w:rsidR="00010B52" w:rsidRDefault="00010B52" w:rsidP="00010B52">
      <w:pPr>
        <w:pStyle w:val="Standard"/>
        <w:spacing w:line="276" w:lineRule="auto"/>
        <w:jc w:val="both"/>
        <w:rPr>
          <w:rFonts w:ascii="Garamond" w:hAnsi="Garamond"/>
        </w:rPr>
      </w:pPr>
    </w:p>
    <w:p w:rsidR="00010B52" w:rsidRDefault="00010B52" w:rsidP="00010B52">
      <w:pPr>
        <w:pStyle w:val="Standard"/>
        <w:spacing w:line="276" w:lineRule="auto"/>
        <w:jc w:val="both"/>
        <w:rPr>
          <w:rFonts w:ascii="Garamond" w:hAnsi="Garamond"/>
        </w:rPr>
      </w:pPr>
    </w:p>
    <w:p w:rsidR="00010B52" w:rsidRPr="00FA5460" w:rsidRDefault="00010B52" w:rsidP="00010B52">
      <w:pPr>
        <w:pStyle w:val="Standard"/>
        <w:spacing w:line="276" w:lineRule="auto"/>
        <w:jc w:val="center"/>
        <w:rPr>
          <w:rFonts w:ascii="Garamond" w:hAnsi="Garamond"/>
          <w:b/>
          <w:bCs/>
        </w:rPr>
      </w:pPr>
      <w:r w:rsidRPr="00FA5460">
        <w:rPr>
          <w:rFonts w:ascii="Garamond" w:hAnsi="Garamond"/>
          <w:b/>
          <w:bCs/>
        </w:rPr>
        <w:t>IV.</w:t>
      </w:r>
    </w:p>
    <w:p w:rsidR="00010B52" w:rsidRDefault="00010B52" w:rsidP="00010B52">
      <w:pPr>
        <w:pStyle w:val="Standard"/>
        <w:spacing w:line="276" w:lineRule="auto"/>
        <w:jc w:val="both"/>
        <w:rPr>
          <w:rFonts w:ascii="Garamond" w:hAnsi="Garamond"/>
        </w:rPr>
      </w:pPr>
      <w:r w:rsidRPr="00FA5460">
        <w:rPr>
          <w:rFonts w:ascii="Garamond" w:hAnsi="Garamond"/>
          <w:b/>
          <w:bCs/>
        </w:rPr>
        <w:t>1.</w:t>
      </w:r>
      <w:r w:rsidR="00FA5460">
        <w:rPr>
          <w:rFonts w:ascii="Garamond" w:hAnsi="Garamond"/>
        </w:rPr>
        <w:t xml:space="preserve"> </w:t>
      </w:r>
      <w:r>
        <w:rPr>
          <w:rFonts w:ascii="Garamond" w:hAnsi="Garamond"/>
        </w:rPr>
        <w:t xml:space="preserve">Prostory společnosti Advokátní kancelář Klára Samková, s.r.o. jsou umístěné odděleně od ostatních prostor bytů a nebytových prostor na adrese </w:t>
      </w:r>
      <w:r>
        <w:rPr>
          <w:rFonts w:ascii="Garamond" w:hAnsi="Garamond" w:cs="Calibri"/>
        </w:rPr>
        <w:t xml:space="preserve">Španělská 742/6, Praha 2 Vinohrady. </w:t>
      </w:r>
      <w:r>
        <w:rPr>
          <w:rFonts w:ascii="Garamond" w:hAnsi="Garamond"/>
        </w:rPr>
        <w:t>Prostory společnosti Advokátní kancelář Klára Samková, s.r.o. jsou uzamykatelné a hlavní dveře jsou opatřeny koulí s bezpečnostním zámkem. V prostorech společnosti Advokátní kancelář Klára Samková, s.r.o. je dále naistalováno bezpečnostní zařízení. Bezpečnostní klíč od prostor společnosti Advokátní kancelář Klára Samková, s.r.o. a heslo k bezpečnostnímu zařízení má k dispozici pouze správce uvedený v čl. I. této interní směrnice, jeho zaměstnanci a spolupracující advokáti.</w:t>
      </w:r>
    </w:p>
    <w:p w:rsidR="00010B52" w:rsidRDefault="00010B52" w:rsidP="00010B52">
      <w:pPr>
        <w:pStyle w:val="Standard"/>
        <w:spacing w:line="276" w:lineRule="auto"/>
        <w:jc w:val="both"/>
        <w:rPr>
          <w:rFonts w:ascii="Garamond" w:hAnsi="Garamond"/>
        </w:rPr>
      </w:pPr>
    </w:p>
    <w:p w:rsidR="00010B52" w:rsidRDefault="00010B52" w:rsidP="00010B52">
      <w:pPr>
        <w:pStyle w:val="Standard"/>
        <w:spacing w:line="276" w:lineRule="auto"/>
        <w:jc w:val="both"/>
        <w:rPr>
          <w:rFonts w:ascii="Garamond" w:hAnsi="Garamond"/>
        </w:rPr>
      </w:pPr>
    </w:p>
    <w:p w:rsidR="00010B52" w:rsidRDefault="00010B52" w:rsidP="00010B52">
      <w:pPr>
        <w:pStyle w:val="Standard"/>
        <w:spacing w:line="276" w:lineRule="auto"/>
        <w:jc w:val="both"/>
        <w:rPr>
          <w:rFonts w:ascii="Garamond" w:hAnsi="Garamond"/>
        </w:rPr>
      </w:pPr>
      <w:r w:rsidRPr="00FA5460">
        <w:rPr>
          <w:rFonts w:ascii="Garamond" w:hAnsi="Garamond"/>
          <w:b/>
          <w:bCs/>
        </w:rPr>
        <w:t>2.</w:t>
      </w:r>
      <w:r w:rsidR="00FA5460">
        <w:rPr>
          <w:rFonts w:ascii="Garamond" w:hAnsi="Garamond"/>
        </w:rPr>
        <w:t xml:space="preserve"> </w:t>
      </w:r>
      <w:r>
        <w:rPr>
          <w:rFonts w:ascii="Garamond" w:hAnsi="Garamond"/>
        </w:rPr>
        <w:t>POHODA – účetní program, v němž jsou zpracovávány OÚ subjektů údajů.</w:t>
      </w:r>
    </w:p>
    <w:p w:rsidR="00010B52" w:rsidRDefault="00010B52" w:rsidP="00010B52">
      <w:pPr>
        <w:pStyle w:val="Standard"/>
        <w:spacing w:line="276" w:lineRule="auto"/>
        <w:jc w:val="both"/>
        <w:rPr>
          <w:rFonts w:ascii="Garamond" w:hAnsi="Garamond"/>
        </w:rPr>
      </w:pPr>
    </w:p>
    <w:p w:rsidR="00010B52" w:rsidRDefault="00010B52" w:rsidP="00010B52">
      <w:pPr>
        <w:pStyle w:val="Standard"/>
        <w:spacing w:line="276" w:lineRule="auto"/>
        <w:jc w:val="both"/>
        <w:rPr>
          <w:rFonts w:ascii="Garamond" w:hAnsi="Garamond"/>
        </w:rPr>
      </w:pPr>
      <w:r w:rsidRPr="00FA5460">
        <w:rPr>
          <w:rFonts w:ascii="Garamond" w:hAnsi="Garamond"/>
          <w:b/>
          <w:bCs/>
        </w:rPr>
        <w:t>3.</w:t>
      </w:r>
      <w:r w:rsidR="00FA5460">
        <w:rPr>
          <w:rFonts w:ascii="Garamond" w:hAnsi="Garamond"/>
        </w:rPr>
        <w:t xml:space="preserve"> </w:t>
      </w:r>
      <w:r>
        <w:rPr>
          <w:rFonts w:ascii="Garamond" w:hAnsi="Garamond"/>
        </w:rPr>
        <w:t xml:space="preserve">Bezpečnostní testování IT systému, který je společný pro správce uvedené v čl. I. této interní směrnice, je testován společností </w:t>
      </w:r>
      <w:r w:rsidR="00FA5460">
        <w:rPr>
          <w:rFonts w:ascii="Garamond" w:hAnsi="Garamond"/>
        </w:rPr>
        <w:t>Ryant s.r.o.</w:t>
      </w:r>
      <w:r>
        <w:rPr>
          <w:rFonts w:ascii="Garamond" w:hAnsi="Garamond"/>
        </w:rPr>
        <w:t xml:space="preserve"> a to v pravidelném intervalu 1x do roka</w:t>
      </w:r>
      <w:r w:rsidR="00FA5460">
        <w:rPr>
          <w:rFonts w:ascii="Garamond" w:hAnsi="Garamond"/>
        </w:rPr>
        <w:t>, v případě nestandardního jednání sítě častěji</w:t>
      </w:r>
      <w:r>
        <w:rPr>
          <w:rFonts w:ascii="Garamond" w:hAnsi="Garamond"/>
        </w:rPr>
        <w:t>.</w:t>
      </w:r>
    </w:p>
    <w:p w:rsidR="00010B52" w:rsidRDefault="00010B52" w:rsidP="00010B52">
      <w:pPr>
        <w:pStyle w:val="Standard"/>
        <w:spacing w:line="276" w:lineRule="auto"/>
        <w:jc w:val="both"/>
        <w:rPr>
          <w:rFonts w:ascii="Garamond" w:hAnsi="Garamond"/>
        </w:rPr>
      </w:pPr>
    </w:p>
    <w:p w:rsidR="00010B52" w:rsidRDefault="00010B52" w:rsidP="00010B52">
      <w:pPr>
        <w:pStyle w:val="Standard"/>
        <w:spacing w:line="276" w:lineRule="auto"/>
        <w:jc w:val="both"/>
        <w:rPr>
          <w:rFonts w:ascii="Garamond" w:hAnsi="Garamond"/>
        </w:rPr>
      </w:pPr>
      <w:r w:rsidRPr="00FA5460">
        <w:rPr>
          <w:rFonts w:ascii="Garamond" w:hAnsi="Garamond"/>
          <w:b/>
          <w:bCs/>
        </w:rPr>
        <w:t>4.</w:t>
      </w:r>
      <w:r w:rsidR="00FA5460">
        <w:rPr>
          <w:rFonts w:ascii="Garamond" w:hAnsi="Garamond"/>
        </w:rPr>
        <w:t xml:space="preserve"> </w:t>
      </w:r>
      <w:r>
        <w:rPr>
          <w:rFonts w:ascii="Garamond" w:hAnsi="Garamond"/>
        </w:rPr>
        <w:t>Advokátní spisy jsou vedeny v písemné a elektronické podobě. V písemné podobě jsou uloženy v uzamykatelné skříni či kanceláři společnosti Advokátní kancelář Klára Samková, s.r.o., k nimž nemají třetí osoby přístup. V elektronické podobě jsou spisy uloženy v elektronickém dokumentu nazvaný „causy“ na serveru, ke kterému má přístup pouze správce uvedený v čl. I. této interní směrnice, jeho zaměstnanci a spolupracující advokáti.</w:t>
      </w:r>
    </w:p>
    <w:p w:rsidR="00010B52" w:rsidRDefault="00010B52" w:rsidP="00010B52">
      <w:pPr>
        <w:pStyle w:val="Standard"/>
        <w:spacing w:line="276" w:lineRule="auto"/>
        <w:jc w:val="both"/>
        <w:rPr>
          <w:rFonts w:ascii="Garamond" w:hAnsi="Garamond"/>
        </w:rPr>
      </w:pPr>
    </w:p>
    <w:p w:rsidR="00010B52" w:rsidRDefault="00010B52" w:rsidP="00010B52">
      <w:pPr>
        <w:pStyle w:val="Standard"/>
        <w:spacing w:line="276" w:lineRule="auto"/>
        <w:jc w:val="both"/>
        <w:rPr>
          <w:rFonts w:ascii="Garamond" w:hAnsi="Garamond"/>
        </w:rPr>
      </w:pPr>
      <w:r w:rsidRPr="00FA5460">
        <w:rPr>
          <w:rFonts w:ascii="Garamond" w:hAnsi="Garamond"/>
          <w:b/>
          <w:bCs/>
        </w:rPr>
        <w:t>5.</w:t>
      </w:r>
      <w:r w:rsidR="00FA5460">
        <w:rPr>
          <w:rFonts w:ascii="Garamond" w:hAnsi="Garamond"/>
        </w:rPr>
        <w:t xml:space="preserve"> </w:t>
      </w:r>
      <w:r>
        <w:rPr>
          <w:rFonts w:ascii="Garamond" w:hAnsi="Garamond"/>
        </w:rPr>
        <w:t xml:space="preserve">Veškeré OÚ, se kterými správce pracuje a které jsou vedeny v elektronické podobě, jsou uloženy na společném serveru </w:t>
      </w:r>
      <w:r>
        <w:rPr>
          <w:rFonts w:ascii="Garamond" w:eastAsia="CIDFont+F1" w:hAnsi="Garamond" w:cs="CIDFont+F1"/>
        </w:rPr>
        <w:t xml:space="preserve">a na datovém úložišti nazvaném „PRAC“ </w:t>
      </w:r>
      <w:r>
        <w:rPr>
          <w:rFonts w:ascii="Garamond" w:hAnsi="Garamond"/>
        </w:rPr>
        <w:t>přístupných JUDr. Kláře A. Samkové, Ph.D., advokátce, a zaměstnancům a spolupracujícím advokátům Advokátní kanceláře Klára Samková, s.r.o.</w:t>
      </w:r>
      <w:r w:rsidR="00FA5460">
        <w:rPr>
          <w:rFonts w:ascii="Garamond" w:hAnsi="Garamond"/>
        </w:rPr>
        <w:t>,</w:t>
      </w:r>
      <w:r>
        <w:rPr>
          <w:rFonts w:ascii="Garamond" w:hAnsi="Garamond"/>
        </w:rPr>
        <w:t xml:space="preserve"> PC JUDr. Kláry A. Samkové, Ph.D., advokátky, a zaměstnanců a spolupracujících advokátů Advokátní kanceláře Klára Samková, s.r.o. jsou </w:t>
      </w:r>
      <w:r>
        <w:rPr>
          <w:rFonts w:ascii="Garamond" w:hAnsi="Garamond" w:cs="Calibri"/>
        </w:rPr>
        <w:t>opatřené specifickými přístupovými jmény a hesly.</w:t>
      </w:r>
    </w:p>
    <w:p w:rsidR="00010B52" w:rsidRDefault="00010B52" w:rsidP="00010B52">
      <w:pPr>
        <w:pStyle w:val="Standard"/>
        <w:spacing w:line="276" w:lineRule="auto"/>
        <w:jc w:val="both"/>
        <w:rPr>
          <w:rFonts w:ascii="Garamond" w:hAnsi="Garamond"/>
        </w:rPr>
      </w:pPr>
    </w:p>
    <w:p w:rsidR="00010B52" w:rsidRDefault="00010B52" w:rsidP="00010B52">
      <w:pPr>
        <w:pStyle w:val="Odstavecseseznamem"/>
        <w:spacing w:after="0"/>
        <w:jc w:val="both"/>
        <w:rPr>
          <w:rFonts w:ascii="Garamond" w:hAnsi="Garamond" w:cs="Times New Roman"/>
          <w:sz w:val="24"/>
          <w:szCs w:val="24"/>
        </w:rPr>
      </w:pPr>
    </w:p>
    <w:p w:rsidR="00FA5460" w:rsidRPr="00FA5460" w:rsidRDefault="00010B52" w:rsidP="00010B52">
      <w:pPr>
        <w:pStyle w:val="Odstavecseseznamem"/>
        <w:spacing w:after="0"/>
        <w:jc w:val="center"/>
        <w:rPr>
          <w:rFonts w:ascii="Garamond" w:hAnsi="Garamond" w:cs="Times New Roman"/>
          <w:b/>
          <w:bCs/>
          <w:sz w:val="24"/>
          <w:szCs w:val="24"/>
        </w:rPr>
      </w:pPr>
      <w:r w:rsidRPr="00FA5460">
        <w:rPr>
          <w:rFonts w:ascii="Garamond" w:hAnsi="Garamond" w:cs="Times New Roman"/>
          <w:b/>
          <w:bCs/>
          <w:sz w:val="24"/>
          <w:szCs w:val="24"/>
        </w:rPr>
        <w:t>V.</w:t>
      </w:r>
    </w:p>
    <w:p w:rsidR="00010B52" w:rsidRDefault="00010B52" w:rsidP="00010B52">
      <w:pPr>
        <w:pStyle w:val="Standard"/>
        <w:spacing w:line="276" w:lineRule="auto"/>
        <w:jc w:val="both"/>
        <w:rPr>
          <w:rFonts w:ascii="Garamond" w:hAnsi="Garamond"/>
        </w:rPr>
      </w:pPr>
      <w:r w:rsidRPr="00FA5460">
        <w:rPr>
          <w:rFonts w:ascii="Garamond" w:hAnsi="Garamond"/>
          <w:b/>
          <w:bCs/>
        </w:rPr>
        <w:t>1.</w:t>
      </w:r>
      <w:r w:rsidR="00FA5460">
        <w:rPr>
          <w:rFonts w:ascii="Garamond" w:hAnsi="Garamond"/>
        </w:rPr>
        <w:t xml:space="preserve"> </w:t>
      </w:r>
      <w:r>
        <w:rPr>
          <w:rFonts w:ascii="Garamond" w:hAnsi="Garamond"/>
        </w:rPr>
        <w:t>V případě, že subjekt údajů uplatní práva vyplývající z nařízení GDPR (dále jen jako „</w:t>
      </w:r>
      <w:r>
        <w:rPr>
          <w:rFonts w:ascii="Garamond" w:hAnsi="Garamond"/>
          <w:b/>
        </w:rPr>
        <w:t>právo</w:t>
      </w:r>
      <w:r>
        <w:rPr>
          <w:rFonts w:ascii="Garamond" w:hAnsi="Garamond"/>
        </w:rPr>
        <w:t>“) prostřednictvím sekretariátu Advokátní kanceláře Klára Samková, s.r.o., je příslušný zaměstnanec Advokátní kanceláře Klára Samková, s.r.o., povinen předat JUDr. Kláře A. Samkové, Ph.D. případně jiné osobě oprávněné k řešení této věci k vyřízení této žádosti, a to do 3 pracovních dnů ode dne uplatnění práva.</w:t>
      </w:r>
    </w:p>
    <w:p w:rsidR="00010B52" w:rsidRDefault="00010B52" w:rsidP="00010B52">
      <w:pPr>
        <w:pStyle w:val="Standard"/>
        <w:spacing w:line="276" w:lineRule="auto"/>
        <w:jc w:val="both"/>
        <w:rPr>
          <w:rFonts w:ascii="Garamond" w:hAnsi="Garamond"/>
        </w:rPr>
      </w:pPr>
    </w:p>
    <w:p w:rsidR="00010B52" w:rsidRDefault="00010B52" w:rsidP="00010B52">
      <w:pPr>
        <w:pStyle w:val="Standard"/>
        <w:spacing w:line="276" w:lineRule="auto"/>
        <w:jc w:val="both"/>
        <w:rPr>
          <w:rFonts w:ascii="Garamond" w:hAnsi="Garamond"/>
        </w:rPr>
      </w:pPr>
      <w:r w:rsidRPr="00FA5460">
        <w:rPr>
          <w:rFonts w:ascii="Garamond" w:hAnsi="Garamond"/>
          <w:b/>
          <w:bCs/>
        </w:rPr>
        <w:t>2.</w:t>
      </w:r>
      <w:r w:rsidR="00FA5460">
        <w:rPr>
          <w:rFonts w:ascii="Garamond" w:hAnsi="Garamond"/>
        </w:rPr>
        <w:t xml:space="preserve"> </w:t>
      </w:r>
      <w:r>
        <w:rPr>
          <w:rFonts w:ascii="Garamond" w:eastAsia="CIDFont+F1" w:hAnsi="Garamond" w:cs="CIDFont+F1"/>
        </w:rPr>
        <w:t>Jestliže subjekt údajů podává žádost v elektronické formě, poskytnou se mu informace v elektronické formě, která se běžně používá, pokud subjekt údajů nepožádá o jiný způsob. Vždy je třeba ověřit identitu toho, kdo žádost v elektronické formě podal, aby se informace nedostaly neoprávněným osobám (způsob a míra ověření by měly odpovídat kontextu, rozsahu a citlivosti požadované informace). K ověření je možné použít např. telefon nebo SMS klientovi, výjimečně lze požadovat i osobní identifikaci.</w:t>
      </w:r>
    </w:p>
    <w:p w:rsidR="00010B52" w:rsidRDefault="00010B52" w:rsidP="00010B52">
      <w:pPr>
        <w:pStyle w:val="Standard"/>
        <w:spacing w:line="276" w:lineRule="auto"/>
        <w:jc w:val="both"/>
        <w:rPr>
          <w:rFonts w:ascii="Garamond" w:hAnsi="Garamond"/>
        </w:rPr>
      </w:pPr>
    </w:p>
    <w:p w:rsidR="00010B52" w:rsidRDefault="00010B52" w:rsidP="00010B52">
      <w:pPr>
        <w:pStyle w:val="Standard"/>
        <w:spacing w:line="276" w:lineRule="auto"/>
        <w:jc w:val="both"/>
        <w:rPr>
          <w:rFonts w:ascii="Garamond" w:hAnsi="Garamond"/>
        </w:rPr>
      </w:pPr>
      <w:r w:rsidRPr="00FA5460">
        <w:rPr>
          <w:rFonts w:ascii="Garamond" w:hAnsi="Garamond"/>
          <w:b/>
          <w:bCs/>
        </w:rPr>
        <w:t>3.</w:t>
      </w:r>
      <w:r w:rsidR="00FA5460">
        <w:rPr>
          <w:rFonts w:ascii="Garamond" w:hAnsi="Garamond"/>
        </w:rPr>
        <w:t xml:space="preserve"> </w:t>
      </w:r>
      <w:r>
        <w:rPr>
          <w:rFonts w:ascii="Garamond" w:hAnsi="Garamond"/>
        </w:rPr>
        <w:t>JUDr. Klára A. Samková, Ph.D. případně jiná oprávněná osoba je povinna vypořádat se s předmětnou žádostí, a to písemně ve lhůtě jednoho měsíce od obdržení žádosti.</w:t>
      </w:r>
      <w:r>
        <w:rPr>
          <w:rFonts w:ascii="Garamond" w:eastAsia="CIDFont+F1" w:hAnsi="Garamond" w:cs="CIDFont+F1"/>
        </w:rPr>
        <w:t xml:space="preserve"> Lhůtu lze ve výjimečných případech prodloužit o dva měsíce, o čemž musí být subjekt údajů ze strany správce informován, včetně důvodů prodloužení.</w:t>
      </w:r>
    </w:p>
    <w:p w:rsidR="00010B52" w:rsidRDefault="00010B52" w:rsidP="00010B52">
      <w:pPr>
        <w:pStyle w:val="Standard"/>
        <w:spacing w:line="276" w:lineRule="auto"/>
        <w:jc w:val="both"/>
        <w:rPr>
          <w:rFonts w:ascii="Garamond" w:hAnsi="Garamond"/>
        </w:rPr>
      </w:pPr>
    </w:p>
    <w:p w:rsidR="00010B52" w:rsidRDefault="00010B52" w:rsidP="00010B52">
      <w:pPr>
        <w:pStyle w:val="Standard"/>
        <w:spacing w:line="276" w:lineRule="auto"/>
        <w:jc w:val="both"/>
        <w:rPr>
          <w:rFonts w:ascii="Garamond" w:hAnsi="Garamond"/>
        </w:rPr>
      </w:pPr>
      <w:r w:rsidRPr="00FA5460">
        <w:rPr>
          <w:rFonts w:ascii="Garamond" w:hAnsi="Garamond"/>
          <w:b/>
          <w:bCs/>
        </w:rPr>
        <w:t>4.</w:t>
      </w:r>
      <w:r w:rsidR="00FA5460">
        <w:rPr>
          <w:rFonts w:ascii="Garamond" w:hAnsi="Garamond"/>
        </w:rPr>
        <w:t xml:space="preserve"> </w:t>
      </w:r>
      <w:r>
        <w:rPr>
          <w:rFonts w:ascii="Garamond" w:eastAsia="CIDFont+F1" w:hAnsi="Garamond" w:cs="CIDFont+F1"/>
        </w:rPr>
        <w:t>Zásadně platí, že informace se poskytují bezplatně. Pouze v případě, pokud jsou žádosti podané subjektem údajů zjevně nedůvodné nebo nepřiměřené, může správce buď uložit přiměřený poplatek, nebo odmítnout žádosti vyhovět.</w:t>
      </w:r>
    </w:p>
    <w:p w:rsidR="00010B52" w:rsidRDefault="00010B52" w:rsidP="00010B52">
      <w:pPr>
        <w:pStyle w:val="Standard"/>
        <w:spacing w:line="276" w:lineRule="auto"/>
        <w:jc w:val="both"/>
        <w:rPr>
          <w:rFonts w:ascii="Garamond" w:hAnsi="Garamond"/>
        </w:rPr>
      </w:pPr>
    </w:p>
    <w:p w:rsidR="00010B52" w:rsidRDefault="00010B52" w:rsidP="00FA5460">
      <w:pPr>
        <w:pStyle w:val="Standard"/>
        <w:spacing w:line="276" w:lineRule="auto"/>
        <w:jc w:val="both"/>
        <w:rPr>
          <w:rFonts w:ascii="Garamond" w:hAnsi="Garamond"/>
        </w:rPr>
      </w:pPr>
      <w:r w:rsidRPr="00FA5460">
        <w:rPr>
          <w:rFonts w:ascii="Garamond" w:hAnsi="Garamond"/>
          <w:b/>
          <w:bCs/>
        </w:rPr>
        <w:t>5.</w:t>
      </w:r>
      <w:r w:rsidR="00FA5460">
        <w:rPr>
          <w:rFonts w:ascii="Garamond" w:hAnsi="Garamond"/>
          <w:b/>
          <w:bCs/>
        </w:rPr>
        <w:t xml:space="preserve"> </w:t>
      </w:r>
      <w:r w:rsidR="00FA5460">
        <w:rPr>
          <w:rFonts w:ascii="Garamond" w:hAnsi="Garamond"/>
        </w:rPr>
        <w:t>Subjekty údajů mohou uplatnit svá práva prostřednictvím žádosti na recepci Advokátní kanceláře Klára Samková, s.r.o., kde je pro tyto účely připraven formulář, případně na webových stránkách společnosti Advokátní kanceláře Klára Samková, s.r.o</w:t>
      </w:r>
      <w:r w:rsidR="00FA5460" w:rsidRPr="00601C19">
        <w:rPr>
          <w:rFonts w:ascii="Garamond" w:hAnsi="Garamond"/>
        </w:rPr>
        <w:t xml:space="preserve">., </w:t>
      </w:r>
      <w:hyperlink r:id="rId8" w:history="1">
        <w:r w:rsidR="00FA5460" w:rsidRPr="00601C19">
          <w:rPr>
            <w:rStyle w:val="Hypertextovodkaz"/>
            <w:rFonts w:ascii="Garamond" w:hAnsi="Garamond"/>
            <w:color w:val="auto"/>
          </w:rPr>
          <w:t>www.lawyers.cz</w:t>
        </w:r>
      </w:hyperlink>
      <w:r w:rsidR="00FA5460" w:rsidRPr="00601C19">
        <w:rPr>
          <w:rFonts w:ascii="Garamond" w:hAnsi="Garamond"/>
        </w:rPr>
        <w:t xml:space="preserve">, </w:t>
      </w:r>
      <w:r w:rsidR="00FA5460">
        <w:rPr>
          <w:rFonts w:ascii="Garamond" w:hAnsi="Garamond"/>
        </w:rPr>
        <w:t>na nichž je k nalezení taktéž předmětný formulář pro vyplnění žádosti.</w:t>
      </w:r>
    </w:p>
    <w:p w:rsidR="00010B52" w:rsidRDefault="00010B52" w:rsidP="00010B52">
      <w:pPr>
        <w:pStyle w:val="Standard"/>
        <w:spacing w:line="276" w:lineRule="auto"/>
        <w:jc w:val="both"/>
        <w:rPr>
          <w:rFonts w:ascii="Garamond" w:hAnsi="Garamond"/>
        </w:rPr>
      </w:pPr>
    </w:p>
    <w:p w:rsidR="00010B52" w:rsidRDefault="00010B52" w:rsidP="00010B52">
      <w:pPr>
        <w:pStyle w:val="Standard"/>
        <w:spacing w:line="276" w:lineRule="auto"/>
        <w:jc w:val="both"/>
        <w:rPr>
          <w:rFonts w:ascii="Garamond" w:hAnsi="Garamond"/>
        </w:rPr>
      </w:pPr>
      <w:r w:rsidRPr="00FA5460">
        <w:rPr>
          <w:rFonts w:ascii="Garamond" w:hAnsi="Garamond"/>
          <w:b/>
          <w:bCs/>
        </w:rPr>
        <w:t>6.</w:t>
      </w:r>
      <w:r w:rsidR="00FA5460">
        <w:rPr>
          <w:rFonts w:ascii="Garamond" w:hAnsi="Garamond"/>
        </w:rPr>
        <w:t xml:space="preserve"> </w:t>
      </w:r>
      <w:r>
        <w:rPr>
          <w:rFonts w:ascii="Garamond" w:hAnsi="Garamond" w:cs="CIDFont+F4"/>
        </w:rPr>
        <w:t>Vůči třetím osobám (zejm. protistrany a jejich zástupci, účastníci řízení a jednání, svědci a poškození v trestních věcech, osoby úřední apod.) je možnost správce a jím pověřených osob poskytovat informace a naplňovat práva subjektů vyloučena povinnostmi řádného výkonu advokacie. Správce a jím pověřené osoby jsou povinni takové žádosti subjektů odmítat</w:t>
      </w:r>
      <w:r>
        <w:rPr>
          <w:rFonts w:ascii="Garamond" w:eastAsia="CIDFont+F1" w:hAnsi="Garamond" w:cs="CIDFont+F1"/>
        </w:rPr>
        <w:t>.</w:t>
      </w:r>
    </w:p>
    <w:p w:rsidR="00010B52" w:rsidRDefault="00010B52" w:rsidP="00010B52">
      <w:pPr>
        <w:pStyle w:val="Standard"/>
        <w:spacing w:line="276" w:lineRule="auto"/>
        <w:jc w:val="both"/>
        <w:rPr>
          <w:rFonts w:ascii="Garamond" w:hAnsi="Garamond"/>
        </w:rPr>
      </w:pPr>
    </w:p>
    <w:p w:rsidR="00010B52" w:rsidRPr="00FA5460" w:rsidRDefault="00010B52" w:rsidP="00010B52">
      <w:pPr>
        <w:pStyle w:val="Standard"/>
        <w:spacing w:line="276" w:lineRule="auto"/>
        <w:jc w:val="both"/>
        <w:rPr>
          <w:rFonts w:ascii="Garamond" w:hAnsi="Garamond"/>
          <w:b/>
          <w:bCs/>
        </w:rPr>
      </w:pPr>
    </w:p>
    <w:p w:rsidR="00010B52" w:rsidRPr="00FA5460" w:rsidRDefault="00010B52" w:rsidP="00010B52">
      <w:pPr>
        <w:pStyle w:val="Standard"/>
        <w:spacing w:line="276" w:lineRule="auto"/>
        <w:jc w:val="center"/>
        <w:rPr>
          <w:rFonts w:ascii="Garamond" w:hAnsi="Garamond"/>
          <w:b/>
          <w:bCs/>
        </w:rPr>
      </w:pPr>
      <w:r w:rsidRPr="00FA5460">
        <w:rPr>
          <w:rFonts w:ascii="Garamond" w:hAnsi="Garamond"/>
          <w:b/>
          <w:bCs/>
        </w:rPr>
        <w:t>VI.</w:t>
      </w:r>
    </w:p>
    <w:p w:rsidR="00010B52" w:rsidRPr="00FA5460" w:rsidRDefault="00010B52" w:rsidP="00010B52">
      <w:pPr>
        <w:pStyle w:val="Standard"/>
        <w:spacing w:line="276" w:lineRule="auto"/>
        <w:jc w:val="both"/>
        <w:rPr>
          <w:rFonts w:ascii="Garamond" w:hAnsi="Garamond"/>
          <w:b/>
          <w:bCs/>
        </w:rPr>
      </w:pPr>
      <w:r w:rsidRPr="00FA5460">
        <w:rPr>
          <w:rFonts w:ascii="Garamond" w:hAnsi="Garamond"/>
          <w:b/>
          <w:bCs/>
        </w:rPr>
        <w:t>1.</w:t>
      </w:r>
      <w:r w:rsidR="00FA5460">
        <w:rPr>
          <w:rFonts w:ascii="Garamond" w:hAnsi="Garamond"/>
          <w:b/>
          <w:bCs/>
        </w:rPr>
        <w:t xml:space="preserve"> </w:t>
      </w:r>
      <w:r>
        <w:rPr>
          <w:rFonts w:ascii="Garamond" w:hAnsi="Garamond"/>
        </w:rPr>
        <w:t>V případě, že do prostor společnosti Advokátní kanceláře Klára Samková, s.r.o. vstoupí třetí osoba, příslušný zaměstnanec Advokátní kanceláře Klára Samková, s.r.o. zavede tuto třetí osobu do zasedací místnosti. JUDr. Klára A. Samková, Ph.D. či jiná oprávněná osoba pak třetí osobu po skončení schůzky vyprovodí přes sekretariát společnosti Advokátní kancelář Klára Samková, s.r.o. z prostor této společnosti.</w:t>
      </w:r>
    </w:p>
    <w:p w:rsidR="00010B52" w:rsidRDefault="00010B52" w:rsidP="00010B52">
      <w:pPr>
        <w:pStyle w:val="Standard"/>
        <w:spacing w:line="276" w:lineRule="auto"/>
        <w:jc w:val="both"/>
        <w:rPr>
          <w:rFonts w:ascii="Garamond" w:hAnsi="Garamond"/>
        </w:rPr>
      </w:pPr>
    </w:p>
    <w:p w:rsidR="00010B52" w:rsidRDefault="00010B52" w:rsidP="00010B52">
      <w:pPr>
        <w:pStyle w:val="Standard"/>
        <w:spacing w:line="276" w:lineRule="auto"/>
        <w:jc w:val="both"/>
        <w:rPr>
          <w:rFonts w:ascii="Garamond" w:hAnsi="Garamond"/>
        </w:rPr>
      </w:pPr>
      <w:r w:rsidRPr="00D11C6A">
        <w:rPr>
          <w:rFonts w:ascii="Garamond" w:hAnsi="Garamond"/>
          <w:b/>
          <w:bCs/>
        </w:rPr>
        <w:t>2.</w:t>
      </w:r>
      <w:r w:rsidR="00D11C6A">
        <w:rPr>
          <w:rFonts w:ascii="Garamond" w:hAnsi="Garamond"/>
        </w:rPr>
        <w:t xml:space="preserve"> </w:t>
      </w:r>
      <w:r>
        <w:rPr>
          <w:rFonts w:ascii="Garamond" w:eastAsia="CIDFont+F1" w:hAnsi="Garamond" w:cs="CIDFont+F1"/>
        </w:rPr>
        <w:t>Správce uvedený v čl. I. interní směrnice</w:t>
      </w:r>
      <w:r>
        <w:rPr>
          <w:rFonts w:ascii="Garamond" w:hAnsi="Garamond"/>
        </w:rPr>
        <w:t xml:space="preserve"> upozorní své klienty jakožto subjekty údajů o tom, že pokud dojde ke změně jejich OÚ, je potřeba, aby správce o tomto informovali, aby mohl provést včasnou opravu a /nebo likvidaci nepřesných OÚ.</w:t>
      </w:r>
    </w:p>
    <w:p w:rsidR="00010B52" w:rsidRDefault="00010B52" w:rsidP="00010B52">
      <w:pPr>
        <w:pStyle w:val="Standard"/>
        <w:spacing w:line="276" w:lineRule="auto"/>
        <w:jc w:val="both"/>
        <w:rPr>
          <w:rFonts w:ascii="Garamond" w:hAnsi="Garamond"/>
        </w:rPr>
      </w:pPr>
    </w:p>
    <w:p w:rsidR="00010B52" w:rsidRDefault="00010B52" w:rsidP="00010B52">
      <w:pPr>
        <w:pStyle w:val="Standard"/>
        <w:spacing w:line="276" w:lineRule="auto"/>
        <w:jc w:val="both"/>
        <w:rPr>
          <w:rFonts w:ascii="Garamond" w:eastAsia="CIDFont+F1" w:hAnsi="Garamond" w:cs="CIDFont+F1"/>
        </w:rPr>
      </w:pPr>
      <w:r w:rsidRPr="00D11C6A">
        <w:rPr>
          <w:rFonts w:ascii="Garamond" w:hAnsi="Garamond"/>
          <w:b/>
          <w:bCs/>
        </w:rPr>
        <w:lastRenderedPageBreak/>
        <w:t>3.</w:t>
      </w:r>
      <w:r w:rsidR="00D11C6A">
        <w:rPr>
          <w:rFonts w:ascii="Garamond" w:hAnsi="Garamond"/>
        </w:rPr>
        <w:t xml:space="preserve"> </w:t>
      </w:r>
      <w:r>
        <w:rPr>
          <w:rFonts w:ascii="Garamond" w:eastAsia="CIDFont+F1" w:hAnsi="Garamond" w:cs="CIDFont+F1"/>
        </w:rPr>
        <w:t>Subjekt údajů má právo na to, aby správce uvedený v čl. I. interní směrnice bez zbytečného odkladu opravil nepřesné OÚ, které se ho týkají. S přihlédnutím k účelům zpracování má subjekt údajů právo na doplnění neúplných OÚ.</w:t>
      </w:r>
    </w:p>
    <w:p w:rsidR="00D11C6A" w:rsidRDefault="00D11C6A" w:rsidP="00010B52">
      <w:pPr>
        <w:pStyle w:val="Standard"/>
        <w:spacing w:line="276" w:lineRule="auto"/>
        <w:jc w:val="both"/>
        <w:rPr>
          <w:rFonts w:ascii="Garamond" w:eastAsia="CIDFont+F1" w:hAnsi="Garamond" w:cs="CIDFont+F1"/>
        </w:rPr>
      </w:pPr>
    </w:p>
    <w:p w:rsidR="00010B52" w:rsidRDefault="00D11C6A" w:rsidP="00010B52">
      <w:pPr>
        <w:pStyle w:val="Standard"/>
        <w:spacing w:line="276" w:lineRule="auto"/>
        <w:jc w:val="both"/>
        <w:rPr>
          <w:rFonts w:ascii="Garamond" w:eastAsia="CIDFont+F1" w:hAnsi="Garamond" w:cs="CIDFont+F1"/>
        </w:rPr>
      </w:pPr>
      <w:r>
        <w:rPr>
          <w:rFonts w:ascii="Garamond" w:eastAsia="CIDFont+F1" w:hAnsi="Garamond" w:cs="CIDFont+F1"/>
          <w:b/>
          <w:bCs/>
        </w:rPr>
        <w:t xml:space="preserve">4. </w:t>
      </w:r>
      <w:r>
        <w:rPr>
          <w:rFonts w:ascii="Garamond" w:eastAsia="CIDFont+F1" w:hAnsi="Garamond" w:cs="CIDFont+F1"/>
        </w:rPr>
        <w:t>Ke komunikaci s klientem používá Advokátní kancelář Klára Samková s.r.o. zabezpečené e-mailové schránky navázané na doménu @lawyers.cz. Za bezpečnost e-mailové schránky klienta odpovídá klient. Advokátní kancelář doporučuje svým klientům založit si speciální e-mailovou schránku, zřízenou pouze za účelem komunikace s advokátem a doporučuje poskytovatele @protonmail.com. Advokátní kancelář upozorňuje klienty, že pokud chtějí i nadále používat svou dosavadní e-mailovou schránku, měli by před započetím právního zastupování radikálně změnit své přístupové heslo tak, aby bylo vyloučeno, že by jejich původní heslo znala třetí osoba.</w:t>
      </w:r>
    </w:p>
    <w:p w:rsidR="00D11C6A" w:rsidRDefault="00D11C6A" w:rsidP="00010B52">
      <w:pPr>
        <w:pStyle w:val="Standard"/>
        <w:spacing w:line="276" w:lineRule="auto"/>
        <w:jc w:val="both"/>
        <w:rPr>
          <w:rFonts w:ascii="Garamond" w:eastAsia="CIDFont+F1" w:hAnsi="Garamond" w:cs="CIDFont+F1"/>
        </w:rPr>
      </w:pPr>
    </w:p>
    <w:p w:rsidR="00010B52" w:rsidRDefault="00D11C6A" w:rsidP="00D11C6A">
      <w:pPr>
        <w:pStyle w:val="Standard"/>
        <w:spacing w:line="276" w:lineRule="auto"/>
        <w:jc w:val="both"/>
        <w:rPr>
          <w:rFonts w:ascii="Garamond" w:hAnsi="Garamond"/>
        </w:rPr>
      </w:pPr>
      <w:r>
        <w:rPr>
          <w:rFonts w:ascii="Garamond" w:eastAsia="CIDFont+F1" w:hAnsi="Garamond" w:cs="CIDFont+F1"/>
          <w:b/>
          <w:bCs/>
        </w:rPr>
        <w:t xml:space="preserve">5. </w:t>
      </w:r>
      <w:r>
        <w:rPr>
          <w:rFonts w:ascii="Garamond" w:eastAsia="CIDFont+F1" w:hAnsi="Garamond" w:cs="CIDFont+F1"/>
        </w:rPr>
        <w:t>V rámci fakturace Advokátní kancelář specifikuje vykonanou práci ve faktuře, adresované klientovi. O této skutečnosti je klient poučen v rámci smlouvy o právním zastupování. Sama advokátní kancelář však dává přednost vystavování měsíční faktury s jednou položkou, když rozpis prací je tvořen přílohou, která je poskytována pouze klientovi, avšak nikoliv účetní firmě.</w:t>
      </w:r>
    </w:p>
    <w:p w:rsidR="00010B52" w:rsidRDefault="00010B52" w:rsidP="00010B52">
      <w:pPr>
        <w:pStyle w:val="Standard"/>
        <w:spacing w:line="276" w:lineRule="auto"/>
        <w:jc w:val="both"/>
        <w:rPr>
          <w:rFonts w:ascii="Garamond" w:eastAsia="CIDFont+F1" w:hAnsi="Garamond" w:cs="CIDFont+F1"/>
          <w:shd w:val="clear" w:color="auto" w:fill="FFFF00"/>
        </w:rPr>
      </w:pPr>
    </w:p>
    <w:p w:rsidR="00010B52" w:rsidRDefault="00D11C6A" w:rsidP="00010B52">
      <w:pPr>
        <w:pStyle w:val="Standard"/>
        <w:spacing w:line="276" w:lineRule="auto"/>
        <w:jc w:val="both"/>
        <w:rPr>
          <w:rFonts w:ascii="Garamond" w:hAnsi="Garamond"/>
          <w:shd w:val="clear" w:color="auto" w:fill="FFFFFF"/>
        </w:rPr>
      </w:pPr>
      <w:r w:rsidRPr="00D11C6A">
        <w:rPr>
          <w:rFonts w:ascii="Garamond" w:eastAsia="CIDFont+F1" w:hAnsi="Garamond" w:cs="CIDFont+F1"/>
          <w:b/>
          <w:bCs/>
          <w:shd w:val="clear" w:color="auto" w:fill="FFFFFF"/>
        </w:rPr>
        <w:t>6.</w:t>
      </w:r>
      <w:r>
        <w:rPr>
          <w:rFonts w:ascii="Garamond" w:eastAsia="CIDFont+F1" w:hAnsi="Garamond" w:cs="CIDFont+F1"/>
          <w:shd w:val="clear" w:color="auto" w:fill="FFFFFF"/>
        </w:rPr>
        <w:t xml:space="preserve"> </w:t>
      </w:r>
      <w:r w:rsidR="00010B52">
        <w:rPr>
          <w:rFonts w:ascii="Garamond" w:eastAsia="CIDFont+F1" w:hAnsi="Garamond" w:cs="CIDFont+F1"/>
          <w:shd w:val="clear" w:color="auto" w:fill="FFFFFF"/>
        </w:rPr>
        <w:t>Dodavatelé správce, kteří mohou mít přístup ke zpracovávaným OÚ, mají uzavřeny smlouvy o zpracování osobních údajů.</w:t>
      </w:r>
    </w:p>
    <w:p w:rsidR="00010B52" w:rsidRDefault="00010B52" w:rsidP="00010B52">
      <w:pPr>
        <w:pStyle w:val="Standard"/>
        <w:spacing w:line="276" w:lineRule="auto"/>
        <w:jc w:val="both"/>
        <w:rPr>
          <w:rFonts w:ascii="Garamond" w:eastAsia="CIDFont+F1" w:hAnsi="Garamond" w:cs="CIDFont+F1"/>
        </w:rPr>
      </w:pPr>
    </w:p>
    <w:p w:rsidR="00010B52" w:rsidRDefault="00D11C6A" w:rsidP="00010B52">
      <w:pPr>
        <w:pStyle w:val="Standard"/>
        <w:spacing w:line="276" w:lineRule="auto"/>
        <w:jc w:val="both"/>
        <w:rPr>
          <w:rFonts w:ascii="Garamond" w:eastAsia="CIDFont+F1" w:hAnsi="Garamond" w:cs="CIDFont+F1"/>
          <w:shd w:val="clear" w:color="auto" w:fill="FFFFFF"/>
        </w:rPr>
      </w:pPr>
      <w:r w:rsidRPr="00D11C6A">
        <w:rPr>
          <w:rFonts w:ascii="Garamond" w:eastAsia="CIDFont+F1" w:hAnsi="Garamond" w:cs="CIDFont+F1"/>
          <w:b/>
          <w:bCs/>
          <w:shd w:val="clear" w:color="auto" w:fill="FFFFFF"/>
        </w:rPr>
        <w:t>7</w:t>
      </w:r>
      <w:r w:rsidR="00010B52" w:rsidRPr="00D11C6A">
        <w:rPr>
          <w:rFonts w:ascii="Garamond" w:eastAsia="CIDFont+F1" w:hAnsi="Garamond" w:cs="CIDFont+F1"/>
          <w:b/>
          <w:bCs/>
          <w:shd w:val="clear" w:color="auto" w:fill="FFFFFF"/>
        </w:rPr>
        <w:t>.</w:t>
      </w:r>
      <w:r>
        <w:rPr>
          <w:rFonts w:ascii="Garamond" w:hAnsi="Garamond"/>
          <w:shd w:val="clear" w:color="auto" w:fill="FFFFFF"/>
        </w:rPr>
        <w:t xml:space="preserve"> </w:t>
      </w:r>
      <w:r w:rsidR="00010B52">
        <w:rPr>
          <w:rFonts w:ascii="Garamond" w:eastAsia="CIDFont+F1" w:hAnsi="Garamond" w:cs="CIDFont+F1"/>
          <w:shd w:val="clear" w:color="auto" w:fill="FFFFFF"/>
        </w:rPr>
        <w:t>Na konci životního cyklu příslušného zpracování OÚ je IT systém schopný nevratně OÚ vymazat.</w:t>
      </w:r>
    </w:p>
    <w:p w:rsidR="00D11C6A" w:rsidRDefault="00D11C6A" w:rsidP="00010B52">
      <w:pPr>
        <w:pStyle w:val="Standard"/>
        <w:spacing w:line="276" w:lineRule="auto"/>
        <w:jc w:val="both"/>
        <w:rPr>
          <w:rFonts w:ascii="Garamond" w:eastAsia="CIDFont+F1" w:hAnsi="Garamond" w:cs="CIDFont+F1"/>
          <w:shd w:val="clear" w:color="auto" w:fill="FFFFFF"/>
        </w:rPr>
      </w:pPr>
    </w:p>
    <w:p w:rsidR="00010B52" w:rsidRDefault="00D11C6A" w:rsidP="00D11C6A">
      <w:pPr>
        <w:pStyle w:val="Standard"/>
        <w:spacing w:line="276" w:lineRule="auto"/>
        <w:jc w:val="both"/>
        <w:rPr>
          <w:rFonts w:ascii="Garamond" w:hAnsi="Garamond"/>
        </w:rPr>
      </w:pPr>
      <w:r>
        <w:rPr>
          <w:rFonts w:ascii="Garamond" w:eastAsia="CIDFont+F1" w:hAnsi="Garamond" w:cs="CIDFont+F1"/>
          <w:b/>
          <w:bCs/>
          <w:shd w:val="clear" w:color="auto" w:fill="FFFFFF"/>
        </w:rPr>
        <w:t xml:space="preserve">8. </w:t>
      </w:r>
      <w:r>
        <w:rPr>
          <w:rFonts w:ascii="Garamond" w:eastAsia="CIDFont+F1" w:hAnsi="Garamond" w:cs="CIDFont+F1"/>
          <w:shd w:val="clear" w:color="auto" w:fill="FFFFFF"/>
        </w:rPr>
        <w:t xml:space="preserve"> Za zabezpečení zpracování a znepřístupnění osobních údajů v rámci IT systému zodpovídá dodavatelská firma Ryant s.r.o., a to standardními bezpečnostními nástroji.</w:t>
      </w:r>
    </w:p>
    <w:p w:rsidR="00010B52" w:rsidRDefault="00010B52" w:rsidP="00010B52">
      <w:pPr>
        <w:pStyle w:val="Standard"/>
        <w:spacing w:line="276" w:lineRule="auto"/>
        <w:jc w:val="both"/>
        <w:rPr>
          <w:rFonts w:ascii="Garamond" w:eastAsia="CIDFont+F1" w:hAnsi="Garamond" w:cs="CIDFont+F1"/>
        </w:rPr>
      </w:pPr>
    </w:p>
    <w:p w:rsidR="00010B52" w:rsidRPr="00D11C6A" w:rsidRDefault="00D11C6A" w:rsidP="00010B52">
      <w:pPr>
        <w:pStyle w:val="Standard"/>
        <w:spacing w:line="276" w:lineRule="auto"/>
        <w:jc w:val="both"/>
        <w:rPr>
          <w:rFonts w:ascii="Garamond" w:hAnsi="Garamond"/>
          <w:b/>
          <w:bCs/>
        </w:rPr>
      </w:pPr>
      <w:r>
        <w:rPr>
          <w:rFonts w:ascii="Garamond" w:eastAsia="CIDFont+F1" w:hAnsi="Garamond" w:cs="CIDFont+F1"/>
          <w:b/>
          <w:bCs/>
        </w:rPr>
        <w:t xml:space="preserve">9. </w:t>
      </w:r>
      <w:r>
        <w:rPr>
          <w:rFonts w:ascii="Garamond" w:hAnsi="Garamond"/>
          <w:b/>
          <w:bCs/>
        </w:rPr>
        <w:t xml:space="preserve"> </w:t>
      </w:r>
      <w:r w:rsidR="00010B52">
        <w:rPr>
          <w:rFonts w:ascii="Garamond" w:eastAsia="CIDFont+F1" w:hAnsi="Garamond" w:cs="CIDFont+F1"/>
        </w:rPr>
        <w:t>Zpracováv</w:t>
      </w:r>
      <w:r>
        <w:rPr>
          <w:rFonts w:ascii="Garamond" w:eastAsia="CIDFont+F1" w:hAnsi="Garamond" w:cs="CIDFont+F1"/>
        </w:rPr>
        <w:t>a</w:t>
      </w:r>
      <w:r w:rsidR="00010B52">
        <w:rPr>
          <w:rFonts w:ascii="Garamond" w:eastAsia="CIDFont+F1" w:hAnsi="Garamond" w:cs="CIDFont+F1"/>
        </w:rPr>
        <w:t>né OÚ nejsou přenášeny do zahraničí a nejsou ani přístupné ze zahraničí.</w:t>
      </w:r>
    </w:p>
    <w:p w:rsidR="00010B52" w:rsidRDefault="00010B52" w:rsidP="00010B52">
      <w:pPr>
        <w:pStyle w:val="Standard"/>
        <w:spacing w:line="276" w:lineRule="auto"/>
        <w:jc w:val="both"/>
        <w:rPr>
          <w:rFonts w:ascii="Garamond" w:hAnsi="Garamond"/>
        </w:rPr>
      </w:pPr>
    </w:p>
    <w:p w:rsidR="00010B52" w:rsidRDefault="003F5C2F" w:rsidP="00010B52">
      <w:pPr>
        <w:pStyle w:val="Standard"/>
        <w:spacing w:line="276" w:lineRule="auto"/>
        <w:jc w:val="both"/>
        <w:rPr>
          <w:rFonts w:ascii="Garamond" w:hAnsi="Garamond"/>
        </w:rPr>
      </w:pPr>
      <w:r w:rsidRPr="003F5C2F">
        <w:rPr>
          <w:rFonts w:ascii="Garamond" w:eastAsia="CIDFont+F1" w:hAnsi="Garamond" w:cs="CIDFont+F1"/>
          <w:b/>
          <w:bCs/>
        </w:rPr>
        <w:t>10.</w:t>
      </w:r>
      <w:r>
        <w:rPr>
          <w:rFonts w:ascii="Garamond" w:eastAsia="CIDFont+F1" w:hAnsi="Garamond" w:cs="CIDFont+F1"/>
        </w:rPr>
        <w:t xml:space="preserve"> </w:t>
      </w:r>
      <w:r w:rsidR="00010B52">
        <w:rPr>
          <w:rFonts w:ascii="Garamond" w:eastAsia="CIDFont+F1" w:hAnsi="Garamond" w:cs="CIDFont+F1"/>
        </w:rPr>
        <w:t>Správce uvedený v čl. I. interní směrnice má povinnost hlásit bezpečnostní incidenty Úřadu pro ochranu osobních údajů, jakožto dozorovému úřadu, a v případě, že hrozí rizika pro práva a svobody dotčených subjektů údajů, také tyto incidenty neprodleně oznamovat těmto subjektům údajů. Příkladem velmi závažného porušení bezpečnosti zpracovávaných OÚ je ztráta klientských spisů nebo zjištěný neoprávněný přístup ke klientským OÚ.</w:t>
      </w:r>
    </w:p>
    <w:p w:rsidR="00010B52" w:rsidRDefault="00010B52" w:rsidP="00010B52">
      <w:pPr>
        <w:pStyle w:val="Standard"/>
        <w:spacing w:line="276" w:lineRule="auto"/>
        <w:jc w:val="both"/>
        <w:rPr>
          <w:rFonts w:ascii="Garamond" w:hAnsi="Garamond"/>
        </w:rPr>
      </w:pPr>
    </w:p>
    <w:p w:rsidR="00010B52" w:rsidRDefault="00010B52" w:rsidP="00010B52">
      <w:pPr>
        <w:pStyle w:val="Standard"/>
        <w:spacing w:line="276" w:lineRule="auto"/>
        <w:jc w:val="both"/>
        <w:rPr>
          <w:rFonts w:ascii="Garamond" w:eastAsia="CIDFont+F1" w:hAnsi="Garamond" w:cs="CIDFont+F1"/>
        </w:rPr>
      </w:pPr>
      <w:r w:rsidRPr="003F5C2F">
        <w:rPr>
          <w:rFonts w:ascii="Garamond" w:eastAsia="CIDFont+F1" w:hAnsi="Garamond" w:cs="CIDFont+F1"/>
          <w:b/>
          <w:bCs/>
        </w:rPr>
        <w:t>1</w:t>
      </w:r>
      <w:r w:rsidR="003F5C2F" w:rsidRPr="003F5C2F">
        <w:rPr>
          <w:rFonts w:ascii="Garamond" w:eastAsia="CIDFont+F1" w:hAnsi="Garamond" w:cs="CIDFont+F1"/>
          <w:b/>
          <w:bCs/>
        </w:rPr>
        <w:t>1</w:t>
      </w:r>
      <w:r w:rsidRPr="003F5C2F">
        <w:rPr>
          <w:rFonts w:ascii="Garamond" w:eastAsia="CIDFont+F1" w:hAnsi="Garamond" w:cs="CIDFont+F1"/>
          <w:b/>
          <w:bCs/>
        </w:rPr>
        <w:t>.</w:t>
      </w:r>
      <w:r w:rsidR="003F5C2F">
        <w:rPr>
          <w:rFonts w:ascii="Garamond" w:hAnsi="Garamond"/>
        </w:rPr>
        <w:t xml:space="preserve"> </w:t>
      </w:r>
      <w:r>
        <w:rPr>
          <w:rFonts w:ascii="Garamond" w:eastAsia="CIDFont+F1" w:hAnsi="Garamond" w:cs="CIDFont+F1"/>
        </w:rPr>
        <w:t>Správce uvedený v čl. I. interní směrnice vede evidenci bezpečnostních incidentů. Správce vždy zaznamená bezpečnostní incident do evidence takovýchto porušení, bez ohledu na to, zda bylo předmětné porušení zabezpečení hlášeno dozorovému úřadu anebo subjektu údajů.</w:t>
      </w:r>
      <w:r w:rsidR="003F5C2F">
        <w:rPr>
          <w:rFonts w:ascii="Garamond" w:eastAsia="CIDFont+F1" w:hAnsi="Garamond" w:cs="CIDFont+F1"/>
        </w:rPr>
        <w:t xml:space="preserve"> V případě bezpečnostního incidentu je okamžitě odpojena síť Advokátní kanceláře, je kontaktována dodavatelská IT firma a dojde k prověření veškerých možností úniku. Teprve po odhalení cesty úniku je možno síť opět zprovoznit.</w:t>
      </w:r>
    </w:p>
    <w:p w:rsidR="00010B52" w:rsidRDefault="00010B52" w:rsidP="00010B52">
      <w:pPr>
        <w:pStyle w:val="Standard"/>
        <w:spacing w:line="276" w:lineRule="auto"/>
        <w:jc w:val="both"/>
        <w:rPr>
          <w:rFonts w:ascii="Garamond" w:eastAsia="CIDFont+F1" w:hAnsi="Garamond" w:cs="CIDFont+F1"/>
        </w:rPr>
      </w:pPr>
    </w:p>
    <w:p w:rsidR="00010B52" w:rsidRPr="003F5C2F" w:rsidRDefault="00010B52" w:rsidP="00010B52">
      <w:pPr>
        <w:pStyle w:val="Standard"/>
        <w:spacing w:line="276" w:lineRule="auto"/>
        <w:jc w:val="center"/>
        <w:rPr>
          <w:rFonts w:ascii="Garamond" w:hAnsi="Garamond"/>
          <w:b/>
          <w:bCs/>
        </w:rPr>
      </w:pPr>
      <w:r w:rsidRPr="003F5C2F">
        <w:rPr>
          <w:rFonts w:ascii="Garamond" w:hAnsi="Garamond"/>
          <w:b/>
          <w:bCs/>
        </w:rPr>
        <w:t>VII.</w:t>
      </w:r>
    </w:p>
    <w:p w:rsidR="00010B52" w:rsidRDefault="00010B52" w:rsidP="00010B52">
      <w:pPr>
        <w:pStyle w:val="Standard"/>
        <w:spacing w:line="276" w:lineRule="auto"/>
        <w:jc w:val="both"/>
        <w:rPr>
          <w:rFonts w:ascii="Garamond" w:hAnsi="Garamond"/>
        </w:rPr>
      </w:pPr>
      <w:r w:rsidRPr="003F5C2F">
        <w:rPr>
          <w:rFonts w:ascii="Garamond" w:hAnsi="Garamond"/>
          <w:b/>
          <w:bCs/>
        </w:rPr>
        <w:t>1.</w:t>
      </w:r>
      <w:r w:rsidR="003F5C2F">
        <w:rPr>
          <w:rFonts w:ascii="Garamond" w:hAnsi="Garamond"/>
        </w:rPr>
        <w:t xml:space="preserve"> </w:t>
      </w:r>
      <w:r>
        <w:rPr>
          <w:rFonts w:ascii="Garamond" w:hAnsi="Garamond"/>
        </w:rPr>
        <w:t xml:space="preserve">Dokumentace a klientský spis o poskytnutých právních službách uchovává správce uvedený v čl. I. interní směrnice v souladu s usnesením představenstva České advokátní komory č. 9/1999 Věstníku po dobu 5 let, kdy tato lhůta počíná běžet dnem následujícím po dni, kdy došlo k ukončení poskytování právních služeb. Správce uvedený v čl. I. interní směrnice je oprávněn uchovávat </w:t>
      </w:r>
      <w:r>
        <w:rPr>
          <w:rFonts w:ascii="Garamond" w:hAnsi="Garamond"/>
        </w:rPr>
        <w:lastRenderedPageBreak/>
        <w:t>dokumentaci a klientský spis po delší dobu či dobu neurčitou, a</w:t>
      </w:r>
      <w:r w:rsidR="003F5C2F">
        <w:rPr>
          <w:rFonts w:ascii="Garamond" w:hAnsi="Garamond"/>
        </w:rPr>
        <w:t>však při dodržení veškerých bezpečnostních opatření</w:t>
      </w:r>
      <w:r>
        <w:rPr>
          <w:rFonts w:ascii="Garamond" w:hAnsi="Garamond"/>
        </w:rPr>
        <w:t>.</w:t>
      </w:r>
    </w:p>
    <w:p w:rsidR="00010B52" w:rsidRDefault="00010B52" w:rsidP="00010B52">
      <w:pPr>
        <w:pStyle w:val="Odstavecseseznamem"/>
        <w:spacing w:after="0"/>
        <w:jc w:val="both"/>
        <w:rPr>
          <w:rFonts w:ascii="Garamond" w:hAnsi="Garamond" w:cs="Times New Roman"/>
          <w:sz w:val="24"/>
          <w:szCs w:val="24"/>
        </w:rPr>
      </w:pPr>
    </w:p>
    <w:p w:rsidR="00010B52" w:rsidRDefault="00010B52" w:rsidP="00010B52">
      <w:pPr>
        <w:pStyle w:val="Standard"/>
        <w:spacing w:line="276" w:lineRule="auto"/>
        <w:jc w:val="both"/>
        <w:rPr>
          <w:rFonts w:ascii="Garamond" w:hAnsi="Garamond"/>
        </w:rPr>
      </w:pPr>
      <w:r w:rsidRPr="003F5C2F">
        <w:rPr>
          <w:rFonts w:ascii="Garamond" w:hAnsi="Garamond"/>
          <w:b/>
          <w:bCs/>
        </w:rPr>
        <w:t>2.</w:t>
      </w:r>
      <w:r w:rsidR="003F5C2F" w:rsidRPr="003F5C2F">
        <w:rPr>
          <w:rFonts w:ascii="Garamond" w:hAnsi="Garamond"/>
          <w:b/>
          <w:bCs/>
        </w:rPr>
        <w:t xml:space="preserve"> </w:t>
      </w:r>
      <w:r>
        <w:rPr>
          <w:rFonts w:ascii="Garamond" w:hAnsi="Garamond"/>
        </w:rPr>
        <w:t xml:space="preserve">Účetní a daňové doklady je správce uvedený v čl. I. této interní směrnice povinen </w:t>
      </w:r>
      <w:r w:rsidR="003F5C2F">
        <w:rPr>
          <w:rFonts w:ascii="Garamond" w:hAnsi="Garamond"/>
        </w:rPr>
        <w:t xml:space="preserve">ve smyslu zákona o účetnictví </w:t>
      </w:r>
      <w:r>
        <w:rPr>
          <w:rFonts w:ascii="Garamond" w:hAnsi="Garamond"/>
        </w:rPr>
        <w:t>uchovávat po dobu deseti let.</w:t>
      </w:r>
    </w:p>
    <w:p w:rsidR="00010B52" w:rsidRDefault="00010B52" w:rsidP="00010B52">
      <w:pPr>
        <w:pStyle w:val="Standard"/>
        <w:spacing w:line="276" w:lineRule="auto"/>
        <w:jc w:val="both"/>
        <w:rPr>
          <w:rFonts w:ascii="Garamond" w:hAnsi="Garamond"/>
        </w:rPr>
      </w:pPr>
    </w:p>
    <w:p w:rsidR="00010B52" w:rsidRDefault="00010B52" w:rsidP="00010B52">
      <w:pPr>
        <w:pStyle w:val="Standard"/>
        <w:spacing w:line="276" w:lineRule="auto"/>
        <w:jc w:val="both"/>
        <w:rPr>
          <w:rFonts w:ascii="Garamond" w:hAnsi="Garamond"/>
        </w:rPr>
      </w:pPr>
      <w:r w:rsidRPr="003F5C2F">
        <w:rPr>
          <w:rFonts w:ascii="Garamond" w:hAnsi="Garamond"/>
          <w:b/>
          <w:bCs/>
        </w:rPr>
        <w:t>3.</w:t>
      </w:r>
      <w:r w:rsidR="003F5C2F">
        <w:rPr>
          <w:rFonts w:ascii="Garamond" w:hAnsi="Garamond"/>
        </w:rPr>
        <w:t xml:space="preserve"> </w:t>
      </w:r>
      <w:r>
        <w:rPr>
          <w:rFonts w:ascii="Garamond" w:hAnsi="Garamond"/>
        </w:rPr>
        <w:t>OÚ mohou být poskytnuty příjemcům, kterými jsou zejména orgány veřejné moci</w:t>
      </w:r>
      <w:r w:rsidR="003F5C2F">
        <w:rPr>
          <w:rFonts w:ascii="Garamond" w:hAnsi="Garamond"/>
        </w:rPr>
        <w:t xml:space="preserve"> a účetní firma, zpracovávající účetnictví. Orgánem veřejné moci je ve smyslu zákona o advokacii též Česká advokátní komora.</w:t>
      </w:r>
    </w:p>
    <w:p w:rsidR="00010B52" w:rsidRDefault="00010B52" w:rsidP="00010B52">
      <w:pPr>
        <w:pStyle w:val="Standard"/>
        <w:spacing w:line="276" w:lineRule="auto"/>
        <w:jc w:val="both"/>
        <w:rPr>
          <w:rFonts w:ascii="Garamond" w:hAnsi="Garamond"/>
        </w:rPr>
      </w:pPr>
    </w:p>
    <w:p w:rsidR="00010B52" w:rsidRPr="003F5C2F" w:rsidRDefault="00010B52" w:rsidP="00010B52">
      <w:pPr>
        <w:pStyle w:val="Standard"/>
        <w:spacing w:line="276" w:lineRule="auto"/>
        <w:jc w:val="center"/>
        <w:rPr>
          <w:rFonts w:ascii="Garamond" w:hAnsi="Garamond"/>
          <w:b/>
          <w:bCs/>
        </w:rPr>
      </w:pPr>
      <w:r w:rsidRPr="003F5C2F">
        <w:rPr>
          <w:rFonts w:ascii="Garamond" w:hAnsi="Garamond"/>
          <w:b/>
          <w:bCs/>
        </w:rPr>
        <w:t>VIII.</w:t>
      </w:r>
    </w:p>
    <w:p w:rsidR="00010B52" w:rsidRDefault="00010B52" w:rsidP="00010B52">
      <w:pPr>
        <w:pStyle w:val="Standard"/>
        <w:spacing w:line="276" w:lineRule="auto"/>
        <w:jc w:val="both"/>
        <w:rPr>
          <w:rFonts w:ascii="Garamond" w:hAnsi="Garamond"/>
        </w:rPr>
      </w:pPr>
      <w:r w:rsidRPr="003F5C2F">
        <w:rPr>
          <w:rFonts w:ascii="Garamond" w:hAnsi="Garamond"/>
          <w:b/>
          <w:bCs/>
        </w:rPr>
        <w:t>1.</w:t>
      </w:r>
      <w:r w:rsidR="003F5C2F">
        <w:rPr>
          <w:rFonts w:ascii="Garamond" w:hAnsi="Garamond"/>
        </w:rPr>
        <w:t xml:space="preserve"> </w:t>
      </w:r>
      <w:r>
        <w:rPr>
          <w:rFonts w:ascii="Garamond" w:eastAsia="CIDFont+F1" w:hAnsi="Garamond" w:cs="CIDFont+F1"/>
        </w:rPr>
        <w:t>OÚ jsou ve vztahu k subjektu údajů zpracovávány vždy korektně, zákonným a transparentním způsobem.</w:t>
      </w:r>
    </w:p>
    <w:p w:rsidR="00010B52" w:rsidRDefault="00010B52" w:rsidP="00010B52">
      <w:pPr>
        <w:pStyle w:val="Standard"/>
        <w:spacing w:line="276" w:lineRule="auto"/>
        <w:jc w:val="both"/>
        <w:rPr>
          <w:rFonts w:ascii="Garamond" w:hAnsi="Garamond"/>
        </w:rPr>
      </w:pPr>
    </w:p>
    <w:p w:rsidR="00010B52" w:rsidRDefault="00010B52" w:rsidP="00010B52">
      <w:pPr>
        <w:pStyle w:val="Standard"/>
        <w:spacing w:line="276" w:lineRule="auto"/>
        <w:jc w:val="both"/>
        <w:rPr>
          <w:rFonts w:ascii="Garamond" w:hAnsi="Garamond"/>
        </w:rPr>
      </w:pPr>
      <w:r w:rsidRPr="003F5C2F">
        <w:rPr>
          <w:rFonts w:ascii="Garamond" w:hAnsi="Garamond"/>
          <w:b/>
          <w:bCs/>
        </w:rPr>
        <w:t>2.</w:t>
      </w:r>
      <w:r w:rsidR="003F5C2F">
        <w:rPr>
          <w:rFonts w:ascii="Garamond" w:hAnsi="Garamond"/>
        </w:rPr>
        <w:t xml:space="preserve"> </w:t>
      </w:r>
      <w:r>
        <w:rPr>
          <w:rFonts w:ascii="Garamond" w:eastAsia="CIDFont+F1" w:hAnsi="Garamond" w:cs="CIDFont+F1"/>
        </w:rPr>
        <w:t>OÚ jsou zpracovávány na základě právem stanovených legitimních důvodů (právních titulů, které vymezuje čl. 6 GDPR), jimiž jsou: nezbytnost dodržení zákonné povinnosti, která se na správce vztahuje, nezbytnost pro splnění úkolů správce prováděných ve veřejném zájmu nebo při výkonu veřejné moci, nezbytnost pro plnění smlouvy, jejíž stranou je subjekt údajů, nebo za účelem přijetí opatření na žádost subjektu údajů před uzavřením smlouvy, nezbytnost pro účely oprávněných zájmů nebo zpracování založené na souhlasu subjektu údajů.</w:t>
      </w:r>
    </w:p>
    <w:p w:rsidR="00010B52" w:rsidRDefault="00010B52" w:rsidP="00010B52">
      <w:pPr>
        <w:pStyle w:val="Standard"/>
        <w:spacing w:line="276" w:lineRule="auto"/>
        <w:jc w:val="both"/>
        <w:rPr>
          <w:rFonts w:ascii="Garamond" w:hAnsi="Garamond"/>
        </w:rPr>
      </w:pPr>
    </w:p>
    <w:p w:rsidR="00010B52" w:rsidRDefault="00010B52" w:rsidP="00010B52">
      <w:pPr>
        <w:pStyle w:val="Standard"/>
        <w:spacing w:line="276" w:lineRule="auto"/>
        <w:jc w:val="both"/>
        <w:rPr>
          <w:rFonts w:ascii="Garamond" w:hAnsi="Garamond"/>
        </w:rPr>
      </w:pPr>
      <w:r w:rsidRPr="003F5C2F">
        <w:rPr>
          <w:rFonts w:ascii="Garamond" w:hAnsi="Garamond"/>
          <w:b/>
          <w:bCs/>
        </w:rPr>
        <w:t>3.</w:t>
      </w:r>
      <w:r w:rsidR="003F5C2F">
        <w:rPr>
          <w:rFonts w:ascii="Garamond" w:hAnsi="Garamond"/>
        </w:rPr>
        <w:t xml:space="preserve"> </w:t>
      </w:r>
      <w:r>
        <w:rPr>
          <w:rFonts w:ascii="Garamond" w:eastAsia="CIDFont+F1" w:hAnsi="Garamond" w:cs="CIDFont+F1"/>
        </w:rPr>
        <w:t>OÚ jsou shromažďovány pro určité, výslovně vyjádřené a legitimní účely a nesmějí být dále zpracovávány způsobem, který je s těmito účely neslučitelný. Dostatečně určitě stanovený účel je např. „plnění smlouvy“, „zasílání nabídek právních služeb“, „ochrana oprávněných zájmů – majetku správce“ nebo „plnění právní povinnosti“. Účel zpracování je výslovně vyjádřený, byl-li sdělen subjektům údajů.</w:t>
      </w:r>
    </w:p>
    <w:p w:rsidR="00010B52" w:rsidRDefault="00010B52" w:rsidP="00010B52">
      <w:pPr>
        <w:pStyle w:val="Standard"/>
        <w:spacing w:line="276" w:lineRule="auto"/>
        <w:jc w:val="both"/>
        <w:rPr>
          <w:rFonts w:ascii="Garamond" w:hAnsi="Garamond"/>
        </w:rPr>
      </w:pPr>
    </w:p>
    <w:p w:rsidR="00010B52" w:rsidRDefault="00010B52" w:rsidP="00010B52">
      <w:pPr>
        <w:pStyle w:val="Standard"/>
        <w:spacing w:line="276" w:lineRule="auto"/>
        <w:jc w:val="both"/>
        <w:rPr>
          <w:rFonts w:ascii="Garamond" w:hAnsi="Garamond"/>
        </w:rPr>
      </w:pPr>
      <w:r w:rsidRPr="003F5C2F">
        <w:rPr>
          <w:rFonts w:ascii="Garamond" w:hAnsi="Garamond"/>
          <w:b/>
          <w:bCs/>
        </w:rPr>
        <w:t>4.</w:t>
      </w:r>
      <w:r w:rsidR="003F5C2F">
        <w:rPr>
          <w:rFonts w:ascii="Garamond" w:hAnsi="Garamond"/>
        </w:rPr>
        <w:t xml:space="preserve"> </w:t>
      </w:r>
      <w:r>
        <w:rPr>
          <w:rFonts w:ascii="Garamond" w:eastAsia="CIDFont+F1" w:hAnsi="Garamond" w:cs="CIDFont+F1"/>
        </w:rPr>
        <w:t>OÚ jsou zpracovávány pouze v minimálním rozsahu, počtu operací a množství evidencí, které jsou nezbytně nutné a potřebné pro splnění účelu zpracování.</w:t>
      </w:r>
    </w:p>
    <w:p w:rsidR="00010B52" w:rsidRDefault="00010B52" w:rsidP="00010B52">
      <w:pPr>
        <w:pStyle w:val="Standard"/>
        <w:spacing w:line="276" w:lineRule="auto"/>
        <w:jc w:val="both"/>
        <w:rPr>
          <w:rFonts w:ascii="Garamond" w:hAnsi="Garamond"/>
        </w:rPr>
      </w:pPr>
    </w:p>
    <w:p w:rsidR="00010B52" w:rsidRDefault="00010B52" w:rsidP="00010B52">
      <w:pPr>
        <w:pStyle w:val="Standard"/>
        <w:spacing w:line="276" w:lineRule="auto"/>
        <w:jc w:val="both"/>
        <w:rPr>
          <w:rFonts w:ascii="Garamond" w:hAnsi="Garamond"/>
        </w:rPr>
      </w:pPr>
      <w:r w:rsidRPr="003F5C2F">
        <w:rPr>
          <w:rFonts w:ascii="Garamond" w:hAnsi="Garamond"/>
          <w:b/>
          <w:bCs/>
        </w:rPr>
        <w:t>5.</w:t>
      </w:r>
      <w:r w:rsidR="003F5C2F">
        <w:rPr>
          <w:rFonts w:ascii="Garamond" w:hAnsi="Garamond"/>
        </w:rPr>
        <w:t xml:space="preserve"> </w:t>
      </w:r>
      <w:r>
        <w:rPr>
          <w:rFonts w:ascii="Garamond" w:hAnsi="Garamond"/>
        </w:rPr>
        <w:t>Veškeří zaměstnanci a spolupracující advokáti správce jsou</w:t>
      </w:r>
      <w:r>
        <w:rPr>
          <w:rFonts w:ascii="Garamond" w:eastAsia="CIDFont+F1" w:hAnsi="Garamond" w:cs="CIDFont+F1"/>
        </w:rPr>
        <w:t xml:space="preserve"> proškoleni o GDPR a zásadách ochrany OÚ. Spolupracující advokáti mají povinnost mlčenlivosti ze zákona o advokacii a další zaměstnanci </w:t>
      </w:r>
      <w:r w:rsidR="003F5C2F">
        <w:rPr>
          <w:rFonts w:ascii="Garamond" w:eastAsia="CIDFont+F1" w:hAnsi="Garamond" w:cs="CIDFont+F1"/>
        </w:rPr>
        <w:t xml:space="preserve">a spolupracovníci </w:t>
      </w:r>
      <w:r>
        <w:rPr>
          <w:rFonts w:ascii="Garamond" w:eastAsia="CIDFont+F1" w:hAnsi="Garamond" w:cs="CIDFont+F1"/>
        </w:rPr>
        <w:t>mají uzavřenu dohodu o mlčenlivosti.</w:t>
      </w:r>
    </w:p>
    <w:p w:rsidR="00010B52" w:rsidRDefault="00010B52" w:rsidP="00010B52">
      <w:pPr>
        <w:pStyle w:val="Standard"/>
        <w:spacing w:line="276" w:lineRule="auto"/>
        <w:jc w:val="both"/>
        <w:rPr>
          <w:rFonts w:ascii="Garamond" w:hAnsi="Garamond"/>
        </w:rPr>
      </w:pPr>
    </w:p>
    <w:p w:rsidR="00010B52" w:rsidRDefault="00010B52" w:rsidP="00010B52">
      <w:pPr>
        <w:pStyle w:val="Standard"/>
        <w:spacing w:line="276" w:lineRule="auto"/>
        <w:jc w:val="both"/>
        <w:rPr>
          <w:rFonts w:ascii="Garamond" w:hAnsi="Garamond"/>
        </w:rPr>
      </w:pPr>
      <w:r w:rsidRPr="003F5C2F">
        <w:rPr>
          <w:rFonts w:ascii="Garamond" w:eastAsia="CIDFont+F1" w:hAnsi="Garamond" w:cs="CIDFont+F1"/>
          <w:b/>
          <w:bCs/>
        </w:rPr>
        <w:t>6.</w:t>
      </w:r>
      <w:r w:rsidR="003F5C2F">
        <w:rPr>
          <w:rFonts w:ascii="Garamond" w:hAnsi="Garamond"/>
        </w:rPr>
        <w:t xml:space="preserve"> </w:t>
      </w:r>
      <w:r>
        <w:rPr>
          <w:rFonts w:ascii="Garamond" w:eastAsia="CIDFont+F1" w:hAnsi="Garamond" w:cs="CIDFont+F1"/>
        </w:rPr>
        <w:t>Správce uvedený v čl. I. interní směrnice</w:t>
      </w:r>
      <w:r>
        <w:rPr>
          <w:rFonts w:ascii="Garamond" w:hAnsi="Garamond" w:cs="Calibri"/>
        </w:rPr>
        <w:t xml:space="preserve"> pravidelně, nejméně jednou ročně, vyhodnocuje plnění pravidel ochrany OÚ, vč. technických a organizačních opatření a přijímá opatření k nápravě, příp. dle potřeby aktualizuje interní dokumentaci související s ochranou OÚ.</w:t>
      </w:r>
    </w:p>
    <w:p w:rsidR="00010B52" w:rsidRDefault="00010B52" w:rsidP="00010B52">
      <w:pPr>
        <w:pStyle w:val="Standard"/>
        <w:spacing w:line="276" w:lineRule="auto"/>
        <w:jc w:val="both"/>
        <w:rPr>
          <w:rFonts w:ascii="Garamond" w:hAnsi="Garamond"/>
        </w:rPr>
      </w:pPr>
    </w:p>
    <w:p w:rsidR="00010B52" w:rsidRDefault="00010B52" w:rsidP="00010B52">
      <w:pPr>
        <w:pStyle w:val="Standard"/>
        <w:widowControl w:val="0"/>
        <w:spacing w:line="276" w:lineRule="auto"/>
        <w:jc w:val="both"/>
        <w:rPr>
          <w:rFonts w:ascii="Garamond" w:hAnsi="Garamond"/>
        </w:rPr>
      </w:pPr>
      <w:r>
        <w:rPr>
          <w:rFonts w:ascii="Garamond" w:hAnsi="Garamond" w:cs="Calibri"/>
        </w:rPr>
        <w:t>Tato interní směrnice byla vyhotovena</w:t>
      </w:r>
      <w:r w:rsidR="00601C19">
        <w:rPr>
          <w:rFonts w:ascii="Garamond" w:hAnsi="Garamond" w:cs="Calibri"/>
        </w:rPr>
        <w:t xml:space="preserve"> a vešla v platnost a účinnost </w:t>
      </w:r>
      <w:r>
        <w:rPr>
          <w:rFonts w:ascii="Garamond" w:hAnsi="Garamond" w:cs="Calibri"/>
        </w:rPr>
        <w:t>dne 25. května 2018</w:t>
      </w:r>
      <w:r w:rsidR="003F5C2F">
        <w:rPr>
          <w:rFonts w:ascii="Garamond" w:hAnsi="Garamond" w:cs="Calibri"/>
        </w:rPr>
        <w:t xml:space="preserve"> a platí do odvolání.</w:t>
      </w:r>
    </w:p>
    <w:p w:rsidR="00010B52" w:rsidRDefault="00DD678F" w:rsidP="00010B52">
      <w:pPr>
        <w:pStyle w:val="Standard"/>
        <w:spacing w:line="276" w:lineRule="auto"/>
        <w:jc w:val="both"/>
        <w:rPr>
          <w:rFonts w:ascii="Garamond" w:hAnsi="Garamond"/>
        </w:rPr>
      </w:pPr>
      <w:r>
        <w:rPr>
          <w:noProof/>
        </w:rPr>
        <w:drawing>
          <wp:inline distT="0" distB="0" distL="0" distR="0">
            <wp:extent cx="2362200" cy="7048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704850"/>
                    </a:xfrm>
                    <a:prstGeom prst="rect">
                      <a:avLst/>
                    </a:prstGeom>
                    <a:noFill/>
                    <a:ln>
                      <a:noFill/>
                    </a:ln>
                  </pic:spPr>
                </pic:pic>
              </a:graphicData>
            </a:graphic>
          </wp:inline>
        </w:drawing>
      </w:r>
      <w:r>
        <w:rPr>
          <w:rFonts w:ascii="Garamond" w:hAnsi="Garamond"/>
        </w:rPr>
        <w:tab/>
      </w:r>
      <w:r>
        <w:rPr>
          <w:rFonts w:ascii="Garamond" w:hAnsi="Garamond"/>
        </w:rPr>
        <w:tab/>
      </w:r>
      <w:r>
        <w:rPr>
          <w:noProof/>
        </w:rPr>
        <w:drawing>
          <wp:inline distT="0" distB="0" distL="0" distR="0">
            <wp:extent cx="2362200" cy="7048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704850"/>
                    </a:xfrm>
                    <a:prstGeom prst="rect">
                      <a:avLst/>
                    </a:prstGeom>
                    <a:noFill/>
                    <a:ln>
                      <a:noFill/>
                    </a:ln>
                  </pic:spPr>
                </pic:pic>
              </a:graphicData>
            </a:graphic>
          </wp:inline>
        </w:drawing>
      </w:r>
    </w:p>
    <w:p w:rsidR="003F5C2F" w:rsidRDefault="00010B52" w:rsidP="003F5C2F">
      <w:pPr>
        <w:pStyle w:val="Standard"/>
        <w:spacing w:line="276" w:lineRule="auto"/>
        <w:rPr>
          <w:rFonts w:ascii="Garamond" w:hAnsi="Garamond"/>
        </w:rPr>
      </w:pPr>
      <w:r>
        <w:rPr>
          <w:rFonts w:ascii="Garamond" w:hAnsi="Garamond"/>
        </w:rPr>
        <w:t>_____________________________________</w:t>
      </w:r>
      <w:r w:rsidR="003F5C2F">
        <w:rPr>
          <w:rFonts w:ascii="Garamond" w:hAnsi="Garamond"/>
        </w:rPr>
        <w:t xml:space="preserve">     ____________________________________</w:t>
      </w:r>
    </w:p>
    <w:p w:rsidR="00010B52" w:rsidRPr="003F5C2F" w:rsidRDefault="00010B52" w:rsidP="003F5C2F">
      <w:pPr>
        <w:jc w:val="both"/>
        <w:rPr>
          <w:rFonts w:ascii="Garamond" w:hAnsi="Garamond" w:cs="Calibri"/>
          <w:b/>
        </w:rPr>
      </w:pPr>
      <w:r w:rsidRPr="003F5C2F">
        <w:rPr>
          <w:rFonts w:ascii="Garamond" w:hAnsi="Garamond" w:cs="Calibri"/>
          <w:b/>
        </w:rPr>
        <w:t>Advokátní kancelář Klára Samková, s.r.o.</w:t>
      </w:r>
      <w:r w:rsidR="003F5C2F">
        <w:rPr>
          <w:rFonts w:ascii="Garamond" w:hAnsi="Garamond" w:cs="Calibri"/>
          <w:b/>
        </w:rPr>
        <w:t xml:space="preserve"> </w:t>
      </w:r>
      <w:r w:rsidR="003F5C2F">
        <w:rPr>
          <w:rFonts w:ascii="Garamond" w:hAnsi="Garamond" w:cs="Calibri"/>
          <w:b/>
        </w:rPr>
        <w:tab/>
      </w:r>
      <w:r w:rsidR="003F5C2F">
        <w:rPr>
          <w:rFonts w:ascii="Garamond" w:hAnsi="Garamond" w:cs="Calibri"/>
          <w:b/>
        </w:rPr>
        <w:tab/>
      </w:r>
      <w:r w:rsidR="003F5C2F">
        <w:rPr>
          <w:rFonts w:ascii="Garamond" w:hAnsi="Garamond"/>
          <w:b/>
        </w:rPr>
        <w:t>JUDr. Klára A. Samková, Ph.D.,</w:t>
      </w:r>
    </w:p>
    <w:p w:rsidR="00010B52" w:rsidRPr="003F5C2F" w:rsidRDefault="003F5C2F" w:rsidP="003F5C2F">
      <w:pPr>
        <w:pStyle w:val="Odstavecseseznamem"/>
        <w:spacing w:after="0"/>
        <w:ind w:left="1440"/>
        <w:jc w:val="both"/>
        <w:rPr>
          <w:rFonts w:ascii="Garamond" w:hAnsi="Garamond" w:cs="Times New Roman"/>
          <w:sz w:val="24"/>
          <w:szCs w:val="24"/>
        </w:rPr>
      </w:pPr>
      <w:r>
        <w:rPr>
          <w:rFonts w:ascii="Garamond" w:hAnsi="Garamond" w:cs="Calibri"/>
          <w:b/>
          <w:sz w:val="24"/>
          <w:szCs w:val="24"/>
        </w:rPr>
        <w:tab/>
      </w:r>
      <w:r>
        <w:rPr>
          <w:rFonts w:ascii="Garamond" w:hAnsi="Garamond" w:cs="Calibri"/>
          <w:b/>
          <w:sz w:val="24"/>
          <w:szCs w:val="24"/>
        </w:rPr>
        <w:tab/>
      </w:r>
      <w:r>
        <w:rPr>
          <w:rFonts w:ascii="Garamond" w:hAnsi="Garamond" w:cs="Calibri"/>
          <w:b/>
          <w:sz w:val="24"/>
          <w:szCs w:val="24"/>
        </w:rPr>
        <w:tab/>
      </w:r>
      <w:r>
        <w:rPr>
          <w:rFonts w:ascii="Garamond" w:hAnsi="Garamond" w:cs="Calibri"/>
          <w:b/>
          <w:sz w:val="24"/>
          <w:szCs w:val="24"/>
        </w:rPr>
        <w:tab/>
      </w:r>
      <w:r>
        <w:rPr>
          <w:rFonts w:ascii="Garamond" w:hAnsi="Garamond" w:cs="Calibri"/>
          <w:b/>
          <w:sz w:val="24"/>
          <w:szCs w:val="24"/>
        </w:rPr>
        <w:tab/>
        <w:t xml:space="preserve">                     </w:t>
      </w:r>
      <w:r w:rsidR="00010B52" w:rsidRPr="003F5C2F">
        <w:rPr>
          <w:rFonts w:ascii="Garamond" w:hAnsi="Garamond" w:cs="Times New Roman"/>
          <w:b/>
          <w:sz w:val="24"/>
          <w:szCs w:val="24"/>
        </w:rPr>
        <w:t>advokátka</w:t>
      </w:r>
    </w:p>
    <w:p w:rsidR="00010B52" w:rsidRDefault="00010B52" w:rsidP="00010B52">
      <w:pPr>
        <w:pStyle w:val="Standard"/>
        <w:spacing w:line="276" w:lineRule="auto"/>
        <w:jc w:val="both"/>
        <w:rPr>
          <w:rFonts w:ascii="Garamond" w:hAnsi="Garamond"/>
        </w:rPr>
      </w:pPr>
    </w:p>
    <w:p w:rsidR="00010B52" w:rsidRDefault="00010B52" w:rsidP="00010B52">
      <w:pPr>
        <w:pStyle w:val="Standard"/>
        <w:spacing w:line="276" w:lineRule="auto"/>
        <w:rPr>
          <w:rFonts w:ascii="Garamond" w:hAnsi="Garamond"/>
        </w:rPr>
      </w:pPr>
      <w:r>
        <w:rPr>
          <w:rFonts w:ascii="Garamond" w:hAnsi="Garamond"/>
        </w:rPr>
        <w:t xml:space="preserve"> </w:t>
      </w:r>
    </w:p>
    <w:p w:rsidR="00706DC6" w:rsidRPr="003A2D4B" w:rsidRDefault="00706DC6" w:rsidP="003A2D4B"/>
    <w:sectPr w:rsidR="00706DC6" w:rsidRPr="003A2D4B" w:rsidSect="00C44B06">
      <w:footerReference w:type="even" r:id="rId10"/>
      <w:footerReference w:type="default" r:id="rId11"/>
      <w:headerReference w:type="first" r:id="rId12"/>
      <w:footerReference w:type="first" r:id="rId13"/>
      <w:pgSz w:w="11906" w:h="16838"/>
      <w:pgMar w:top="1135" w:right="1418" w:bottom="567" w:left="1418" w:header="851" w:footer="6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1127" w:rsidRDefault="00281127">
      <w:r>
        <w:separator/>
      </w:r>
    </w:p>
  </w:endnote>
  <w:endnote w:type="continuationSeparator" w:id="0">
    <w:p w:rsidR="00281127" w:rsidRDefault="0028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F">
    <w:charset w:val="00"/>
    <w:family w:val="auto"/>
    <w:pitch w:val="variable"/>
  </w:font>
  <w:font w:name="CIDFont+F4">
    <w:charset w:val="00"/>
    <w:family w:val="auto"/>
    <w:pitch w:val="variable"/>
  </w:font>
  <w:font w:name="CIDFont+F1">
    <w:altName w:val="Calibri"/>
    <w:charset w:val="00"/>
    <w:family w:val="auto"/>
    <w:pitch w:val="variable"/>
  </w:font>
  <w:font w:name="CIDFont+F6">
    <w:charset w:val="00"/>
    <w:family w:val="auto"/>
    <w:pitch w:val="variable"/>
  </w:font>
  <w:font w:name="Arial">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6459" w:rsidRDefault="001E6459" w:rsidP="000D3F8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64B77">
      <w:rPr>
        <w:rStyle w:val="slostrnky"/>
        <w:noProof/>
      </w:rPr>
      <w:t>2</w:t>
    </w:r>
    <w:r>
      <w:rPr>
        <w:rStyle w:val="slostrnky"/>
      </w:rPr>
      <w:fldChar w:fldCharType="end"/>
    </w:r>
  </w:p>
  <w:p w:rsidR="001E6459" w:rsidRDefault="001E645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6459" w:rsidRPr="00482005" w:rsidRDefault="001E6459" w:rsidP="000671D7">
    <w:pPr>
      <w:pStyle w:val="Zpat"/>
      <w:rPr>
        <w:rFonts w:ascii="Arial" w:hAnsi="Arial" w:cs="Arial"/>
        <w:color w:val="808080"/>
        <w:sz w:val="20"/>
        <w:szCs w:val="20"/>
      </w:rPr>
    </w:pPr>
  </w:p>
  <w:p w:rsidR="001E6459" w:rsidRPr="00482005" w:rsidRDefault="001E6459" w:rsidP="009270BF">
    <w:pPr>
      <w:pStyle w:val="Zpat"/>
      <w:jc w:val="center"/>
      <w:rPr>
        <w:rFonts w:ascii="Constantia" w:hAnsi="Constantia"/>
        <w:color w:val="808080"/>
        <w:sz w:val="20"/>
        <w:szCs w:val="20"/>
      </w:rPr>
    </w:pPr>
    <w:r w:rsidRPr="00482005">
      <w:rPr>
        <w:rFonts w:ascii="Constantia" w:hAnsi="Constantia"/>
        <w:color w:val="808080"/>
        <w:sz w:val="20"/>
        <w:szCs w:val="20"/>
      </w:rPr>
      <w:t xml:space="preserve">Stránka </w:t>
    </w:r>
    <w:r w:rsidRPr="00482005">
      <w:rPr>
        <w:rFonts w:ascii="Constantia" w:hAnsi="Constantia"/>
        <w:color w:val="808080"/>
        <w:sz w:val="20"/>
        <w:szCs w:val="20"/>
      </w:rPr>
      <w:fldChar w:fldCharType="begin"/>
    </w:r>
    <w:r w:rsidRPr="00482005">
      <w:rPr>
        <w:rFonts w:ascii="Constantia" w:hAnsi="Constantia"/>
        <w:color w:val="808080"/>
        <w:sz w:val="20"/>
        <w:szCs w:val="20"/>
      </w:rPr>
      <w:instrText xml:space="preserve"> PAGE </w:instrText>
    </w:r>
    <w:r w:rsidRPr="00482005">
      <w:rPr>
        <w:rFonts w:ascii="Constantia" w:hAnsi="Constantia"/>
        <w:color w:val="808080"/>
        <w:sz w:val="20"/>
        <w:szCs w:val="20"/>
      </w:rPr>
      <w:fldChar w:fldCharType="separate"/>
    </w:r>
    <w:r w:rsidR="00C157FF">
      <w:rPr>
        <w:rFonts w:ascii="Constantia" w:hAnsi="Constantia"/>
        <w:noProof/>
        <w:color w:val="808080"/>
        <w:sz w:val="20"/>
        <w:szCs w:val="20"/>
      </w:rPr>
      <w:t>2</w:t>
    </w:r>
    <w:r w:rsidRPr="00482005">
      <w:rPr>
        <w:rFonts w:ascii="Constantia" w:hAnsi="Constantia"/>
        <w:color w:val="80808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6459" w:rsidRPr="00482005" w:rsidRDefault="001E6459" w:rsidP="00DD59E8">
    <w:pPr>
      <w:pStyle w:val="Zpat"/>
      <w:rPr>
        <w:rFonts w:ascii="Constantia" w:hAnsi="Constantia"/>
        <w:color w:val="808080"/>
        <w:sz w:val="20"/>
        <w:szCs w:val="20"/>
      </w:rPr>
    </w:pPr>
    <w:r w:rsidRPr="00482005">
      <w:rPr>
        <w:rFonts w:ascii="Constantia" w:hAnsi="Constantia"/>
        <w:color w:val="808080"/>
        <w:sz w:val="20"/>
        <w:szCs w:val="20"/>
      </w:rPr>
      <w:t>A</w:t>
    </w:r>
    <w:r w:rsidR="0069116F">
      <w:rPr>
        <w:rFonts w:ascii="Constantia" w:hAnsi="Constantia"/>
        <w:color w:val="808080"/>
        <w:sz w:val="20"/>
        <w:szCs w:val="20"/>
      </w:rPr>
      <w:t>sistenti</w:t>
    </w:r>
    <w:r w:rsidRPr="00482005">
      <w:rPr>
        <w:rFonts w:ascii="Constantia" w:hAnsi="Constantia"/>
        <w:color w:val="808080"/>
        <w:sz w:val="20"/>
        <w:szCs w:val="20"/>
      </w:rPr>
      <w:t xml:space="preserve"> kanceláře: </w:t>
    </w:r>
    <w:r w:rsidR="00664B77">
      <w:rPr>
        <w:rFonts w:ascii="Constantia" w:hAnsi="Constantia"/>
        <w:color w:val="808080"/>
        <w:sz w:val="20"/>
        <w:szCs w:val="20"/>
      </w:rPr>
      <w:t>Aneta Petani, Petra Soušková, Malvína Kmoníčková</w:t>
    </w:r>
  </w:p>
  <w:p w:rsidR="001E6459" w:rsidRPr="00482005" w:rsidRDefault="001E6459" w:rsidP="00DD59E8">
    <w:pPr>
      <w:pStyle w:val="Zpat"/>
      <w:rPr>
        <w:rFonts w:ascii="Constantia" w:hAnsi="Constantia"/>
        <w:color w:val="808080"/>
        <w:sz w:val="20"/>
        <w:szCs w:val="20"/>
      </w:rPr>
    </w:pPr>
    <w:r w:rsidRPr="00482005">
      <w:rPr>
        <w:rFonts w:ascii="Constantia" w:hAnsi="Constantia"/>
        <w:color w:val="808080"/>
        <w:sz w:val="20"/>
        <w:szCs w:val="20"/>
      </w:rPr>
      <w:t>Sekretariát: Andrea Darwishová, Pavla Prokůpková</w:t>
    </w:r>
    <w:r w:rsidR="007D5E0D">
      <w:rPr>
        <w:rFonts w:ascii="Constantia" w:hAnsi="Constantia"/>
        <w:color w:val="808080"/>
        <w:sz w:val="20"/>
        <w:szCs w:val="20"/>
      </w:rPr>
      <w:t xml:space="preserve">, </w:t>
    </w:r>
    <w:r w:rsidR="00664B77">
      <w:rPr>
        <w:rFonts w:ascii="Constantia" w:hAnsi="Constantia"/>
        <w:color w:val="808080"/>
        <w:sz w:val="20"/>
        <w:szCs w:val="20"/>
      </w:rPr>
      <w:t>Mgr. Lucie Albrecht</w:t>
    </w:r>
  </w:p>
  <w:p w:rsidR="001E6459" w:rsidRPr="00482005" w:rsidRDefault="001E6459" w:rsidP="00DD59E8">
    <w:pPr>
      <w:pStyle w:val="Zpat"/>
      <w:rPr>
        <w:rFonts w:ascii="Arial" w:hAnsi="Arial" w:cs="Arial"/>
        <w:color w:val="808080"/>
        <w:sz w:val="20"/>
        <w:szCs w:val="20"/>
      </w:rPr>
    </w:pPr>
  </w:p>
  <w:p w:rsidR="001E6459" w:rsidRPr="00482005" w:rsidRDefault="001E6459" w:rsidP="00DD59E8">
    <w:pPr>
      <w:pStyle w:val="Zpat"/>
      <w:jc w:val="center"/>
      <w:rPr>
        <w:rFonts w:ascii="Constantia" w:hAnsi="Constantia"/>
        <w:color w:val="808080"/>
        <w:sz w:val="20"/>
        <w:szCs w:val="20"/>
      </w:rPr>
    </w:pPr>
    <w:r w:rsidRPr="00482005">
      <w:rPr>
        <w:rFonts w:ascii="Constantia" w:hAnsi="Constantia"/>
        <w:color w:val="808080"/>
        <w:sz w:val="20"/>
        <w:szCs w:val="20"/>
      </w:rPr>
      <w:t xml:space="preserve">Stránka </w:t>
    </w:r>
    <w:r w:rsidRPr="00482005">
      <w:rPr>
        <w:rFonts w:ascii="Constantia" w:hAnsi="Constantia"/>
        <w:color w:val="808080"/>
        <w:sz w:val="20"/>
        <w:szCs w:val="20"/>
      </w:rPr>
      <w:fldChar w:fldCharType="begin"/>
    </w:r>
    <w:r w:rsidRPr="00482005">
      <w:rPr>
        <w:rFonts w:ascii="Constantia" w:hAnsi="Constantia"/>
        <w:color w:val="808080"/>
        <w:sz w:val="20"/>
        <w:szCs w:val="20"/>
      </w:rPr>
      <w:instrText xml:space="preserve"> PAGE </w:instrText>
    </w:r>
    <w:r w:rsidRPr="00482005">
      <w:rPr>
        <w:rFonts w:ascii="Constantia" w:hAnsi="Constantia"/>
        <w:color w:val="808080"/>
        <w:sz w:val="20"/>
        <w:szCs w:val="20"/>
      </w:rPr>
      <w:fldChar w:fldCharType="separate"/>
    </w:r>
    <w:r w:rsidR="00BD01B8">
      <w:rPr>
        <w:rFonts w:ascii="Constantia" w:hAnsi="Constantia"/>
        <w:noProof/>
        <w:color w:val="808080"/>
        <w:sz w:val="20"/>
        <w:szCs w:val="20"/>
      </w:rPr>
      <w:t>1</w:t>
    </w:r>
    <w:r w:rsidRPr="00482005">
      <w:rPr>
        <w:rFonts w:ascii="Constantia" w:hAnsi="Constantia"/>
        <w:color w:val="8080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1127" w:rsidRDefault="00281127">
      <w:r>
        <w:separator/>
      </w:r>
    </w:p>
  </w:footnote>
  <w:footnote w:type="continuationSeparator" w:id="0">
    <w:p w:rsidR="00281127" w:rsidRDefault="00281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4B77" w:rsidRDefault="00664B77" w:rsidP="00DD59E8">
    <w:pPr>
      <w:pStyle w:val="Nadpis1"/>
      <w:spacing w:line="276" w:lineRule="auto"/>
      <w:ind w:left="1701"/>
      <w:rPr>
        <w:rFonts w:ascii="Constantia" w:hAnsi="Constantia"/>
        <w:spacing w:val="10"/>
        <w:sz w:val="34"/>
        <w:szCs w:val="34"/>
      </w:rPr>
    </w:pPr>
  </w:p>
  <w:p w:rsidR="00664B77" w:rsidRDefault="00664B77" w:rsidP="00DD59E8">
    <w:pPr>
      <w:pStyle w:val="Nadpis1"/>
      <w:spacing w:line="276" w:lineRule="auto"/>
      <w:ind w:left="1701"/>
      <w:rPr>
        <w:rFonts w:ascii="Constantia" w:hAnsi="Constantia"/>
        <w:spacing w:val="10"/>
        <w:sz w:val="34"/>
        <w:szCs w:val="34"/>
      </w:rPr>
    </w:pPr>
  </w:p>
  <w:p w:rsidR="00664B77" w:rsidRDefault="00664B77" w:rsidP="00664B77">
    <w:pPr>
      <w:pStyle w:val="Nadpis1"/>
      <w:spacing w:line="276" w:lineRule="auto"/>
      <w:ind w:left="1701" w:right="281"/>
      <w:jc w:val="both"/>
      <w:rPr>
        <w:rFonts w:ascii="Constantia" w:hAnsi="Constantia"/>
        <w:spacing w:val="10"/>
        <w:sz w:val="34"/>
        <w:szCs w:val="34"/>
      </w:rPr>
    </w:pPr>
    <w:r>
      <w:rPr>
        <w:noProof/>
        <w:sz w:val="34"/>
        <w:szCs w:val="34"/>
      </w:rPr>
      <w:drawing>
        <wp:anchor distT="0" distB="0" distL="114300" distR="114300" simplePos="0" relativeHeight="251659264" behindDoc="0" locked="0" layoutInCell="1" allowOverlap="1" wp14:anchorId="7557174C" wp14:editId="2925C243">
          <wp:simplePos x="0" y="0"/>
          <wp:positionH relativeFrom="column">
            <wp:posOffset>-571500</wp:posOffset>
          </wp:positionH>
          <wp:positionV relativeFrom="paragraph">
            <wp:posOffset>-146685</wp:posOffset>
          </wp:positionV>
          <wp:extent cx="1371600" cy="1371600"/>
          <wp:effectExtent l="19050" t="0" r="0" b="0"/>
          <wp:wrapTight wrapText="bothSides">
            <wp:wrapPolygon edited="0">
              <wp:start x="-300" y="0"/>
              <wp:lineTo x="-300" y="21300"/>
              <wp:lineTo x="21600" y="21300"/>
              <wp:lineTo x="21600" y="0"/>
              <wp:lineTo x="-300" y="0"/>
            </wp:wrapPolygon>
          </wp:wrapTight>
          <wp:docPr id="1" name="Picture 1" descr="Description: HD:Users:pavel:Desktop:lawyers:logo_barevn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D:Users:pavel:Desktop:lawyers:logo_barevne copy.jpg"/>
                  <pic:cNvPicPr>
                    <a:picLocks noChangeAspect="1" noChangeArrowheads="1"/>
                  </pic:cNvPicPr>
                </pic:nvPicPr>
                <pic:blipFill>
                  <a:blip r:embed="rId1"/>
                  <a:srcRect/>
                  <a:stretch>
                    <a:fillRect/>
                  </a:stretch>
                </pic:blipFill>
                <pic:spPr bwMode="auto">
                  <a:xfrm>
                    <a:off x="0" y="0"/>
                    <a:ext cx="1371600" cy="1371600"/>
                  </a:xfrm>
                  <a:prstGeom prst="rect">
                    <a:avLst/>
                  </a:prstGeom>
                  <a:noFill/>
                  <a:ln w="9525">
                    <a:noFill/>
                    <a:miter lim="800000"/>
                    <a:headEnd/>
                    <a:tailEnd/>
                  </a:ln>
                </pic:spPr>
              </pic:pic>
            </a:graphicData>
          </a:graphic>
        </wp:anchor>
      </w:drawing>
    </w:r>
    <w:r>
      <w:rPr>
        <w:rFonts w:ascii="Constantia" w:hAnsi="Constantia"/>
        <w:spacing w:val="10"/>
        <w:sz w:val="34"/>
        <w:szCs w:val="34"/>
      </w:rPr>
      <w:t>JUDr. Klára A. Samková, Ph.D. advokátka</w:t>
    </w:r>
  </w:p>
  <w:p w:rsidR="00664B77" w:rsidRDefault="00664B77" w:rsidP="00664B77">
    <w:r>
      <w:rPr>
        <w:rFonts w:ascii="Constantia" w:hAnsi="Constantia"/>
        <w:spacing w:val="10"/>
        <w:sz w:val="20"/>
        <w:szCs w:val="20"/>
      </w:rPr>
      <w:t xml:space="preserve">     </w:t>
    </w:r>
    <w:r>
      <w:rPr>
        <w:rFonts w:ascii="Constantia" w:hAnsi="Constantia"/>
        <w:spacing w:val="10"/>
        <w:sz w:val="18"/>
        <w:szCs w:val="18"/>
      </w:rPr>
      <w:t>vykonávající advokacii prostřednictvím Advokátní kanceláře Klára Samková</w:t>
    </w:r>
    <w:r>
      <w:rPr>
        <w:rFonts w:ascii="Constantia" w:hAnsi="Constantia"/>
        <w:spacing w:val="10"/>
        <w:sz w:val="20"/>
        <w:szCs w:val="20"/>
      </w:rPr>
      <w:t>, s.r.o.</w:t>
    </w:r>
  </w:p>
  <w:p w:rsidR="00664B77" w:rsidRDefault="00664B77" w:rsidP="00664B77">
    <w:pPr>
      <w:spacing w:after="240"/>
      <w:rPr>
        <w:rFonts w:ascii="Constantia" w:hAnsi="Constantia"/>
      </w:rPr>
    </w:pPr>
    <w:r>
      <w:tab/>
    </w:r>
    <w:r>
      <w:rPr>
        <w:rFonts w:ascii="Constantia" w:hAnsi="Constantia"/>
        <w:spacing w:val="10"/>
        <w:sz w:val="20"/>
        <w:szCs w:val="20"/>
      </w:rPr>
      <w:t xml:space="preserve">zapsané u Městského soudu v Praze, odd. C, vložka 137918, </w:t>
    </w:r>
    <w:r>
      <w:rPr>
        <w:rFonts w:ascii="Constantia" w:hAnsi="Constantia"/>
        <w:sz w:val="20"/>
        <w:szCs w:val="20"/>
      </w:rPr>
      <w:t>IČ: 283 86 671</w:t>
    </w:r>
    <w:r>
      <w:rPr>
        <w:rFonts w:ascii="Constantia" w:hAnsi="Constantia"/>
        <w:b/>
        <w:sz w:val="19"/>
        <w:szCs w:val="19"/>
      </w:rPr>
      <w:tab/>
    </w:r>
    <w:r>
      <w:rPr>
        <w:rFonts w:ascii="Constantia" w:hAnsi="Constantia"/>
        <w:b/>
        <w:sz w:val="25"/>
        <w:szCs w:val="25"/>
      </w:rPr>
      <w:t>Španělská 742/6, 120 00 Praha 2, tel.: 224 239 390, 224 238 996</w:t>
    </w:r>
    <w:r>
      <w:rPr>
        <w:rFonts w:ascii="Constantia" w:hAnsi="Constantia"/>
        <w:b/>
      </w:rPr>
      <w:br/>
    </w:r>
    <w:r w:rsidRPr="00D26AA2">
      <w:t xml:space="preserve">     </w:t>
    </w:r>
    <w:hyperlink r:id="rId2" w:history="1">
      <w:r w:rsidRPr="00D26AA2">
        <w:rPr>
          <w:rStyle w:val="Hypertextovodkaz"/>
          <w:rFonts w:ascii="Constantia" w:hAnsi="Constantia"/>
          <w:color w:val="auto"/>
          <w:sz w:val="20"/>
          <w:szCs w:val="20"/>
        </w:rPr>
        <w:t>lawyers@lawyers.cz</w:t>
      </w:r>
    </w:hyperlink>
    <w:r w:rsidRPr="00D26AA2">
      <w:rPr>
        <w:rFonts w:ascii="Constantia" w:hAnsi="Constantia"/>
        <w:sz w:val="20"/>
        <w:szCs w:val="20"/>
      </w:rPr>
      <w:t xml:space="preserve"> (jmeno.prijmeni@lawyers.cz) </w:t>
    </w:r>
    <w:hyperlink r:id="rId3" w:history="1">
      <w:r w:rsidRPr="00D26AA2">
        <w:rPr>
          <w:rStyle w:val="Hypertextovodkaz"/>
          <w:rFonts w:ascii="Constantia" w:hAnsi="Constantia"/>
          <w:color w:val="auto"/>
          <w:sz w:val="20"/>
          <w:szCs w:val="20"/>
        </w:rPr>
        <w:t>www.lawyers.cz</w:t>
      </w:r>
    </w:hyperlink>
    <w:r w:rsidRPr="00D26AA2">
      <w:rPr>
        <w:rFonts w:ascii="Constantia" w:hAnsi="Constantia"/>
        <w:sz w:val="20"/>
        <w:szCs w:val="20"/>
      </w:rPr>
      <w:t xml:space="preserve">, </w:t>
    </w:r>
    <w:r>
      <w:rPr>
        <w:rFonts w:ascii="Constantia" w:hAnsi="Constantia"/>
        <w:sz w:val="20"/>
        <w:szCs w:val="20"/>
      </w:rPr>
      <w:t xml:space="preserve">DS: </w:t>
    </w:r>
    <w:proofErr w:type="spellStart"/>
    <w:r>
      <w:rPr>
        <w:rFonts w:ascii="Constantia" w:hAnsi="Constantia"/>
        <w:sz w:val="20"/>
        <w:szCs w:val="20"/>
      </w:rPr>
      <w:t>zxmgfiu</w:t>
    </w:r>
    <w:proofErr w:type="spellEnd"/>
  </w:p>
  <w:p w:rsidR="00664B77" w:rsidRDefault="00664B77" w:rsidP="00664B77">
    <w:pPr>
      <w:pStyle w:val="Nadpis2"/>
      <w:spacing w:line="276" w:lineRule="auto"/>
      <w:ind w:left="1701" w:right="281"/>
      <w:jc w:val="both"/>
      <w:rPr>
        <w:rFonts w:ascii="Constantia" w:hAnsi="Constantia"/>
        <w:b/>
        <w:color w:val="808080"/>
        <w:sz w:val="20"/>
        <w:szCs w:val="20"/>
      </w:rPr>
    </w:pPr>
    <w:r w:rsidRPr="00482005">
      <w:rPr>
        <w:rFonts w:ascii="Constantia" w:hAnsi="Constantia"/>
        <w:b/>
        <w:color w:val="808080"/>
        <w:sz w:val="20"/>
        <w:szCs w:val="20"/>
      </w:rPr>
      <w:t xml:space="preserve">JUDr. Zuzana </w:t>
    </w:r>
    <w:r>
      <w:rPr>
        <w:rFonts w:ascii="Constantia" w:hAnsi="Constantia"/>
        <w:b/>
        <w:color w:val="808080"/>
        <w:sz w:val="20"/>
        <w:szCs w:val="20"/>
      </w:rPr>
      <w:t>SUCHÁ BALOGH</w:t>
    </w:r>
    <w:r w:rsidRPr="00482005">
      <w:rPr>
        <w:rFonts w:ascii="Constantia" w:hAnsi="Constantia"/>
        <w:b/>
        <w:color w:val="808080"/>
        <w:sz w:val="20"/>
        <w:szCs w:val="20"/>
      </w:rPr>
      <w:t xml:space="preserve">, </w:t>
    </w:r>
    <w:r>
      <w:rPr>
        <w:rFonts w:ascii="Constantia" w:hAnsi="Constantia"/>
        <w:b/>
        <w:color w:val="808080"/>
        <w:sz w:val="20"/>
        <w:szCs w:val="20"/>
      </w:rPr>
      <w:t>Mgr. Petra FIALKOVÁ</w:t>
    </w:r>
    <w:r w:rsidRPr="00482005">
      <w:rPr>
        <w:rFonts w:ascii="Constantia" w:hAnsi="Constantia"/>
        <w:b/>
        <w:color w:val="808080"/>
        <w:sz w:val="20"/>
        <w:szCs w:val="20"/>
      </w:rPr>
      <w:t>,</w:t>
    </w:r>
    <w:r>
      <w:rPr>
        <w:rFonts w:ascii="Constantia" w:hAnsi="Constantia"/>
        <w:b/>
        <w:color w:val="808080"/>
        <w:sz w:val="20"/>
        <w:szCs w:val="20"/>
      </w:rPr>
      <w:t xml:space="preserve"> </w:t>
    </w:r>
  </w:p>
  <w:p w:rsidR="00664B77" w:rsidRDefault="00664B77" w:rsidP="00664B77">
    <w:pPr>
      <w:pStyle w:val="Nadpis2"/>
      <w:spacing w:line="276" w:lineRule="auto"/>
      <w:ind w:left="1701" w:right="281"/>
      <w:jc w:val="both"/>
      <w:rPr>
        <w:rFonts w:ascii="Constantia" w:hAnsi="Constantia"/>
        <w:b/>
        <w:color w:val="808080"/>
        <w:sz w:val="20"/>
        <w:szCs w:val="20"/>
      </w:rPr>
    </w:pPr>
    <w:r>
      <w:rPr>
        <w:rFonts w:ascii="Constantia" w:hAnsi="Constantia"/>
        <w:b/>
        <w:color w:val="808080"/>
        <w:sz w:val="20"/>
        <w:szCs w:val="20"/>
      </w:rPr>
      <w:t>Mgr. Bc. Lucie FICKOVÁ KROBOTOVÁ, JUDr. Michala RABIŇÁKOVÁ,</w:t>
    </w:r>
  </w:p>
  <w:p w:rsidR="00664B77" w:rsidRDefault="00664B77" w:rsidP="00664B77">
    <w:pPr>
      <w:pStyle w:val="Nadpis2"/>
      <w:spacing w:line="276" w:lineRule="auto"/>
      <w:ind w:left="1701" w:right="281"/>
      <w:jc w:val="both"/>
      <w:rPr>
        <w:rFonts w:ascii="Constantia" w:hAnsi="Constantia"/>
        <w:b/>
        <w:color w:val="808080"/>
        <w:sz w:val="20"/>
        <w:szCs w:val="20"/>
      </w:rPr>
    </w:pPr>
    <w:r>
      <w:rPr>
        <w:rFonts w:ascii="Constantia" w:hAnsi="Constantia"/>
        <w:b/>
        <w:color w:val="808080"/>
        <w:sz w:val="20"/>
        <w:szCs w:val="20"/>
      </w:rPr>
      <w:t>Mgr. Lucia ŠČERBOVÁ</w:t>
    </w:r>
    <w:r w:rsidRPr="00482005">
      <w:rPr>
        <w:rFonts w:ascii="Constantia" w:hAnsi="Constantia"/>
        <w:b/>
        <w:color w:val="808080"/>
        <w:sz w:val="20"/>
        <w:szCs w:val="20"/>
      </w:rPr>
      <w:t xml:space="preserve"> </w:t>
    </w:r>
    <w:r>
      <w:rPr>
        <w:rFonts w:ascii="Constantia" w:hAnsi="Constantia"/>
        <w:b/>
        <w:color w:val="808080"/>
        <w:sz w:val="20"/>
        <w:szCs w:val="20"/>
      </w:rPr>
      <w:t xml:space="preserve">(spolupracující advokátky) </w:t>
    </w:r>
  </w:p>
  <w:p w:rsidR="00664B77" w:rsidRPr="007004DE" w:rsidRDefault="00664B77" w:rsidP="00664B77">
    <w:pPr>
      <w:pStyle w:val="Nadpis2"/>
      <w:spacing w:line="276" w:lineRule="auto"/>
      <w:ind w:left="1701" w:right="281"/>
      <w:jc w:val="both"/>
      <w:rPr>
        <w:rFonts w:ascii="Constantia" w:hAnsi="Constantia"/>
        <w:b/>
        <w:color w:val="808080"/>
        <w:sz w:val="20"/>
        <w:szCs w:val="20"/>
      </w:rPr>
    </w:pPr>
    <w:r>
      <w:rPr>
        <w:rFonts w:ascii="Constantia" w:hAnsi="Constantia"/>
        <w:b/>
        <w:color w:val="808080"/>
        <w:sz w:val="20"/>
        <w:szCs w:val="20"/>
      </w:rPr>
      <w:t>Mgr. Petr PROCHÁZKA (advokátní koncipient)</w:t>
    </w:r>
    <w:r w:rsidRPr="00482005">
      <w:rPr>
        <w:rFonts w:ascii="Constantia" w:hAnsi="Constantia"/>
        <w:b/>
        <w:color w:val="808080"/>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C8E4C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8E7494"/>
    <w:multiLevelType w:val="multilevel"/>
    <w:tmpl w:val="3516DE1E"/>
    <w:styleLink w:val="WWNum4"/>
    <w:lvl w:ilvl="0">
      <w:start w:val="1"/>
      <w:numFmt w:val="upperLetter"/>
      <w:lvlText w:val="%1."/>
      <w:lvlJc w:val="left"/>
      <w:pPr>
        <w:ind w:left="1440" w:hanging="360"/>
      </w:pPr>
      <w:rPr>
        <w:b/>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70FE09F2"/>
    <w:multiLevelType w:val="multilevel"/>
    <w:tmpl w:val="89D8AFF8"/>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75E401AF"/>
    <w:multiLevelType w:val="multilevel"/>
    <w:tmpl w:val="65D4DFA2"/>
    <w:styleLink w:val="WWNum5"/>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16cid:durableId="1826434851">
    <w:abstractNumId w:val="0"/>
  </w:num>
  <w:num w:numId="2" w16cid:durableId="903687807">
    <w:abstractNumId w:val="2"/>
  </w:num>
  <w:num w:numId="3" w16cid:durableId="265694111">
    <w:abstractNumId w:val="1"/>
    <w:lvlOverride w:ilvl="0">
      <w:lvl w:ilvl="0">
        <w:start w:val="1"/>
        <w:numFmt w:val="upperLetter"/>
        <w:lvlText w:val="%1."/>
        <w:lvlJc w:val="left"/>
        <w:pPr>
          <w:ind w:left="1440" w:hanging="360"/>
        </w:pPr>
        <w:rPr>
          <w:rFonts w:ascii="Garamond" w:hAnsi="Garamond" w:hint="default"/>
          <w:b/>
        </w:rPr>
      </w:lvl>
    </w:lvlOverride>
  </w:num>
  <w:num w:numId="4" w16cid:durableId="2003241310">
    <w:abstractNumId w:val="3"/>
  </w:num>
  <w:num w:numId="5" w16cid:durableId="1187258837">
    <w:abstractNumId w:val="2"/>
    <w:lvlOverride w:ilvl="0">
      <w:startOverride w:val="1"/>
    </w:lvlOverride>
  </w:num>
  <w:num w:numId="6" w16cid:durableId="1236817326">
    <w:abstractNumId w:val="1"/>
    <w:lvlOverride w:ilvl="0">
      <w:startOverride w:val="1"/>
    </w:lvlOverride>
  </w:num>
  <w:num w:numId="7" w16cid:durableId="1660115510">
    <w:abstractNumId w:val="3"/>
  </w:num>
  <w:num w:numId="8" w16cid:durableId="604925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1D7"/>
    <w:rsid w:val="00007736"/>
    <w:rsid w:val="00010B52"/>
    <w:rsid w:val="0001340E"/>
    <w:rsid w:val="000150E7"/>
    <w:rsid w:val="000166C6"/>
    <w:rsid w:val="00024436"/>
    <w:rsid w:val="0002474C"/>
    <w:rsid w:val="00027C85"/>
    <w:rsid w:val="000363CC"/>
    <w:rsid w:val="00054952"/>
    <w:rsid w:val="00056DBA"/>
    <w:rsid w:val="000671D7"/>
    <w:rsid w:val="00072986"/>
    <w:rsid w:val="00082243"/>
    <w:rsid w:val="000A56B1"/>
    <w:rsid w:val="000B0DA8"/>
    <w:rsid w:val="000B1912"/>
    <w:rsid w:val="000B36F5"/>
    <w:rsid w:val="000B7962"/>
    <w:rsid w:val="000D3F80"/>
    <w:rsid w:val="000D4096"/>
    <w:rsid w:val="000F016F"/>
    <w:rsid w:val="00107033"/>
    <w:rsid w:val="00111B06"/>
    <w:rsid w:val="0011788F"/>
    <w:rsid w:val="00137E45"/>
    <w:rsid w:val="00137F0C"/>
    <w:rsid w:val="00147F25"/>
    <w:rsid w:val="001516C0"/>
    <w:rsid w:val="00173BB6"/>
    <w:rsid w:val="00181E03"/>
    <w:rsid w:val="001A4DC0"/>
    <w:rsid w:val="001A5E7B"/>
    <w:rsid w:val="001C5453"/>
    <w:rsid w:val="001D1D56"/>
    <w:rsid w:val="001D3844"/>
    <w:rsid w:val="001D6D6B"/>
    <w:rsid w:val="001E57B9"/>
    <w:rsid w:val="001E6459"/>
    <w:rsid w:val="001F1C83"/>
    <w:rsid w:val="001F32FD"/>
    <w:rsid w:val="001F55DC"/>
    <w:rsid w:val="002053CC"/>
    <w:rsid w:val="00230426"/>
    <w:rsid w:val="00240F2D"/>
    <w:rsid w:val="002471FA"/>
    <w:rsid w:val="00255A99"/>
    <w:rsid w:val="0025636A"/>
    <w:rsid w:val="0026210B"/>
    <w:rsid w:val="00281127"/>
    <w:rsid w:val="0028118F"/>
    <w:rsid w:val="002841A8"/>
    <w:rsid w:val="002A52EB"/>
    <w:rsid w:val="002A793A"/>
    <w:rsid w:val="002C172B"/>
    <w:rsid w:val="002C6DB6"/>
    <w:rsid w:val="002D67F0"/>
    <w:rsid w:val="002E0CE0"/>
    <w:rsid w:val="002F1611"/>
    <w:rsid w:val="002F59E8"/>
    <w:rsid w:val="0033181E"/>
    <w:rsid w:val="00335C62"/>
    <w:rsid w:val="00340388"/>
    <w:rsid w:val="003436BC"/>
    <w:rsid w:val="00345198"/>
    <w:rsid w:val="003644C1"/>
    <w:rsid w:val="00371648"/>
    <w:rsid w:val="003801CB"/>
    <w:rsid w:val="00395E2D"/>
    <w:rsid w:val="003A06CD"/>
    <w:rsid w:val="003A2D4B"/>
    <w:rsid w:val="003D2805"/>
    <w:rsid w:val="003D5B81"/>
    <w:rsid w:val="003E17D6"/>
    <w:rsid w:val="003E6910"/>
    <w:rsid w:val="003F5C2F"/>
    <w:rsid w:val="0040552F"/>
    <w:rsid w:val="00405F7A"/>
    <w:rsid w:val="00414C26"/>
    <w:rsid w:val="0041561C"/>
    <w:rsid w:val="00426D1E"/>
    <w:rsid w:val="004407EE"/>
    <w:rsid w:val="0045060C"/>
    <w:rsid w:val="00452162"/>
    <w:rsid w:val="0046137B"/>
    <w:rsid w:val="0046664C"/>
    <w:rsid w:val="00482005"/>
    <w:rsid w:val="0048635B"/>
    <w:rsid w:val="00492772"/>
    <w:rsid w:val="00492D31"/>
    <w:rsid w:val="004A658B"/>
    <w:rsid w:val="004E31CE"/>
    <w:rsid w:val="004F04EA"/>
    <w:rsid w:val="00502277"/>
    <w:rsid w:val="00502C45"/>
    <w:rsid w:val="00560062"/>
    <w:rsid w:val="00573580"/>
    <w:rsid w:val="0057562B"/>
    <w:rsid w:val="00591EF8"/>
    <w:rsid w:val="005922F2"/>
    <w:rsid w:val="005B4914"/>
    <w:rsid w:val="005B75AC"/>
    <w:rsid w:val="005E00C4"/>
    <w:rsid w:val="005F4702"/>
    <w:rsid w:val="00601C19"/>
    <w:rsid w:val="00606E07"/>
    <w:rsid w:val="0062359D"/>
    <w:rsid w:val="00630C4B"/>
    <w:rsid w:val="00647633"/>
    <w:rsid w:val="006517D5"/>
    <w:rsid w:val="00664B77"/>
    <w:rsid w:val="0067447F"/>
    <w:rsid w:val="00674D35"/>
    <w:rsid w:val="00676B0F"/>
    <w:rsid w:val="00677379"/>
    <w:rsid w:val="0069116F"/>
    <w:rsid w:val="006A44B9"/>
    <w:rsid w:val="006A5606"/>
    <w:rsid w:val="006B3731"/>
    <w:rsid w:val="006B7687"/>
    <w:rsid w:val="006D662B"/>
    <w:rsid w:val="006E2B27"/>
    <w:rsid w:val="006F2B94"/>
    <w:rsid w:val="00706DC6"/>
    <w:rsid w:val="00716B0E"/>
    <w:rsid w:val="00720B50"/>
    <w:rsid w:val="00732B2B"/>
    <w:rsid w:val="00755EEC"/>
    <w:rsid w:val="007856D7"/>
    <w:rsid w:val="00787B1D"/>
    <w:rsid w:val="007B1591"/>
    <w:rsid w:val="007B2E47"/>
    <w:rsid w:val="007C64B3"/>
    <w:rsid w:val="007D410A"/>
    <w:rsid w:val="007D5E0D"/>
    <w:rsid w:val="007E064F"/>
    <w:rsid w:val="007F2041"/>
    <w:rsid w:val="00814E86"/>
    <w:rsid w:val="008201B7"/>
    <w:rsid w:val="00844A67"/>
    <w:rsid w:val="00851416"/>
    <w:rsid w:val="008523DF"/>
    <w:rsid w:val="0085728C"/>
    <w:rsid w:val="008624FF"/>
    <w:rsid w:val="008670A8"/>
    <w:rsid w:val="008738D9"/>
    <w:rsid w:val="008849FD"/>
    <w:rsid w:val="00885A4B"/>
    <w:rsid w:val="0089194C"/>
    <w:rsid w:val="00893199"/>
    <w:rsid w:val="008A2EF6"/>
    <w:rsid w:val="008D5969"/>
    <w:rsid w:val="008F229F"/>
    <w:rsid w:val="00904D9E"/>
    <w:rsid w:val="00906555"/>
    <w:rsid w:val="009077A3"/>
    <w:rsid w:val="009270BF"/>
    <w:rsid w:val="00927897"/>
    <w:rsid w:val="00954564"/>
    <w:rsid w:val="0095502A"/>
    <w:rsid w:val="00984027"/>
    <w:rsid w:val="00990F89"/>
    <w:rsid w:val="009A241F"/>
    <w:rsid w:val="009B4444"/>
    <w:rsid w:val="009B5464"/>
    <w:rsid w:val="009E17D7"/>
    <w:rsid w:val="00A16B8F"/>
    <w:rsid w:val="00A2620A"/>
    <w:rsid w:val="00A44F10"/>
    <w:rsid w:val="00A6271B"/>
    <w:rsid w:val="00A6503C"/>
    <w:rsid w:val="00A65C40"/>
    <w:rsid w:val="00A73DD9"/>
    <w:rsid w:val="00A858E8"/>
    <w:rsid w:val="00A918DB"/>
    <w:rsid w:val="00AB002F"/>
    <w:rsid w:val="00AB4534"/>
    <w:rsid w:val="00AD2577"/>
    <w:rsid w:val="00AD5B8B"/>
    <w:rsid w:val="00B05CBA"/>
    <w:rsid w:val="00B10F2F"/>
    <w:rsid w:val="00B17907"/>
    <w:rsid w:val="00B25F50"/>
    <w:rsid w:val="00B26930"/>
    <w:rsid w:val="00B30E44"/>
    <w:rsid w:val="00B4018E"/>
    <w:rsid w:val="00B44CA6"/>
    <w:rsid w:val="00B6507B"/>
    <w:rsid w:val="00B7705D"/>
    <w:rsid w:val="00B90915"/>
    <w:rsid w:val="00BA6AC2"/>
    <w:rsid w:val="00BC526E"/>
    <w:rsid w:val="00BD01B8"/>
    <w:rsid w:val="00BD5DCD"/>
    <w:rsid w:val="00BE5752"/>
    <w:rsid w:val="00BF08A5"/>
    <w:rsid w:val="00BF7002"/>
    <w:rsid w:val="00C157FF"/>
    <w:rsid w:val="00C24DB6"/>
    <w:rsid w:val="00C44B06"/>
    <w:rsid w:val="00C47138"/>
    <w:rsid w:val="00C55636"/>
    <w:rsid w:val="00C650FE"/>
    <w:rsid w:val="00C768A3"/>
    <w:rsid w:val="00C84F1D"/>
    <w:rsid w:val="00C94AF7"/>
    <w:rsid w:val="00C955A9"/>
    <w:rsid w:val="00CA07AE"/>
    <w:rsid w:val="00CB01F5"/>
    <w:rsid w:val="00CB60FF"/>
    <w:rsid w:val="00CB6E1F"/>
    <w:rsid w:val="00CC452B"/>
    <w:rsid w:val="00CC6CE1"/>
    <w:rsid w:val="00CE78FD"/>
    <w:rsid w:val="00CF5617"/>
    <w:rsid w:val="00D11C6A"/>
    <w:rsid w:val="00D14F5D"/>
    <w:rsid w:val="00D222BB"/>
    <w:rsid w:val="00D311E4"/>
    <w:rsid w:val="00D31397"/>
    <w:rsid w:val="00D37309"/>
    <w:rsid w:val="00D43144"/>
    <w:rsid w:val="00D4444C"/>
    <w:rsid w:val="00D60A44"/>
    <w:rsid w:val="00D621B0"/>
    <w:rsid w:val="00D649FA"/>
    <w:rsid w:val="00D66363"/>
    <w:rsid w:val="00D83374"/>
    <w:rsid w:val="00DB710D"/>
    <w:rsid w:val="00DD59E8"/>
    <w:rsid w:val="00DD678F"/>
    <w:rsid w:val="00DF3995"/>
    <w:rsid w:val="00DF6F2F"/>
    <w:rsid w:val="00E123FC"/>
    <w:rsid w:val="00E152D9"/>
    <w:rsid w:val="00E21E4D"/>
    <w:rsid w:val="00E23645"/>
    <w:rsid w:val="00E250B3"/>
    <w:rsid w:val="00E30EED"/>
    <w:rsid w:val="00E33E2A"/>
    <w:rsid w:val="00E4221E"/>
    <w:rsid w:val="00E57857"/>
    <w:rsid w:val="00E6757B"/>
    <w:rsid w:val="00E720D2"/>
    <w:rsid w:val="00E76D3F"/>
    <w:rsid w:val="00EA385F"/>
    <w:rsid w:val="00EA5287"/>
    <w:rsid w:val="00EB075C"/>
    <w:rsid w:val="00EB13E9"/>
    <w:rsid w:val="00ED2D34"/>
    <w:rsid w:val="00EE1BA4"/>
    <w:rsid w:val="00EF331F"/>
    <w:rsid w:val="00EF411B"/>
    <w:rsid w:val="00F13F18"/>
    <w:rsid w:val="00F16442"/>
    <w:rsid w:val="00F23FA8"/>
    <w:rsid w:val="00F25FB9"/>
    <w:rsid w:val="00F32825"/>
    <w:rsid w:val="00F337E4"/>
    <w:rsid w:val="00F3487E"/>
    <w:rsid w:val="00F548FC"/>
    <w:rsid w:val="00F55FFD"/>
    <w:rsid w:val="00F56DB4"/>
    <w:rsid w:val="00F707D6"/>
    <w:rsid w:val="00F75D1C"/>
    <w:rsid w:val="00F801B1"/>
    <w:rsid w:val="00F91D9F"/>
    <w:rsid w:val="00FA2CAE"/>
    <w:rsid w:val="00FA5460"/>
    <w:rsid w:val="00FB2D16"/>
    <w:rsid w:val="00FC7CFA"/>
    <w:rsid w:val="00FE4F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1E50EC8"/>
  <w15:docId w15:val="{3B88E621-B008-4645-8CB8-57CAD665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1340E"/>
    <w:rPr>
      <w:sz w:val="24"/>
      <w:szCs w:val="24"/>
    </w:rPr>
  </w:style>
  <w:style w:type="paragraph" w:styleId="Nadpis1">
    <w:name w:val="heading 1"/>
    <w:basedOn w:val="Normln"/>
    <w:next w:val="Normln"/>
    <w:link w:val="Nadpis1Char"/>
    <w:qFormat/>
    <w:rsid w:val="006A5606"/>
    <w:pPr>
      <w:keepNext/>
      <w:outlineLvl w:val="0"/>
    </w:pPr>
    <w:rPr>
      <w:b/>
      <w:bCs/>
      <w:sz w:val="36"/>
    </w:rPr>
  </w:style>
  <w:style w:type="paragraph" w:styleId="Nadpis2">
    <w:name w:val="heading 2"/>
    <w:basedOn w:val="Normln"/>
    <w:next w:val="Normln"/>
    <w:link w:val="Nadpis2Char"/>
    <w:qFormat/>
    <w:rsid w:val="006A5606"/>
    <w:pPr>
      <w:keepNext/>
      <w:outlineLvl w:val="1"/>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91D9F"/>
    <w:pPr>
      <w:tabs>
        <w:tab w:val="center" w:pos="4536"/>
        <w:tab w:val="right" w:pos="9072"/>
      </w:tabs>
    </w:pPr>
  </w:style>
  <w:style w:type="paragraph" w:styleId="Zpat">
    <w:name w:val="footer"/>
    <w:basedOn w:val="Normln"/>
    <w:rsid w:val="00F91D9F"/>
    <w:pPr>
      <w:tabs>
        <w:tab w:val="center" w:pos="4536"/>
        <w:tab w:val="right" w:pos="9072"/>
      </w:tabs>
    </w:pPr>
  </w:style>
  <w:style w:type="character" w:styleId="slostrnky">
    <w:name w:val="page number"/>
    <w:basedOn w:val="Standardnpsmoodstavce"/>
    <w:rsid w:val="009270BF"/>
  </w:style>
  <w:style w:type="character" w:customStyle="1" w:styleId="Nadpis1Char">
    <w:name w:val="Nadpis 1 Char"/>
    <w:link w:val="Nadpis1"/>
    <w:rsid w:val="006A5606"/>
    <w:rPr>
      <w:b/>
      <w:bCs/>
      <w:sz w:val="36"/>
      <w:szCs w:val="24"/>
      <w:lang w:val="cs-CZ" w:eastAsia="cs-CZ"/>
    </w:rPr>
  </w:style>
  <w:style w:type="character" w:customStyle="1" w:styleId="Nadpis2Char">
    <w:name w:val="Nadpis 2 Char"/>
    <w:link w:val="Nadpis2"/>
    <w:rsid w:val="006A5606"/>
    <w:rPr>
      <w:sz w:val="28"/>
      <w:szCs w:val="24"/>
      <w:lang w:val="cs-CZ" w:eastAsia="cs-CZ"/>
    </w:rPr>
  </w:style>
  <w:style w:type="character" w:styleId="Hypertextovodkaz">
    <w:name w:val="Hyperlink"/>
    <w:rsid w:val="00F13F18"/>
    <w:rPr>
      <w:color w:val="0000FF"/>
      <w:u w:val="single"/>
    </w:rPr>
  </w:style>
  <w:style w:type="paragraph" w:customStyle="1" w:styleId="Standard">
    <w:name w:val="Standard"/>
    <w:rsid w:val="00010B52"/>
    <w:pPr>
      <w:suppressAutoHyphens/>
      <w:autoSpaceDN w:val="0"/>
      <w:textAlignment w:val="baseline"/>
    </w:pPr>
    <w:rPr>
      <w:kern w:val="3"/>
      <w:sz w:val="24"/>
      <w:szCs w:val="24"/>
    </w:rPr>
  </w:style>
  <w:style w:type="paragraph" w:styleId="Odstavecseseznamem">
    <w:name w:val="List Paragraph"/>
    <w:basedOn w:val="Standard"/>
    <w:rsid w:val="00010B52"/>
    <w:pPr>
      <w:spacing w:after="200" w:line="276" w:lineRule="auto"/>
      <w:ind w:left="720"/>
    </w:pPr>
    <w:rPr>
      <w:rFonts w:ascii="Calibri" w:hAnsi="Calibri" w:cs="F"/>
      <w:sz w:val="22"/>
      <w:szCs w:val="22"/>
      <w:lang w:eastAsia="en-US"/>
    </w:rPr>
  </w:style>
  <w:style w:type="character" w:customStyle="1" w:styleId="nowrap">
    <w:name w:val="nowrap"/>
    <w:basedOn w:val="Standardnpsmoodstavce"/>
    <w:rsid w:val="00010B52"/>
  </w:style>
  <w:style w:type="numbering" w:customStyle="1" w:styleId="WWNum2">
    <w:name w:val="WWNum2"/>
    <w:basedOn w:val="Bezseznamu"/>
    <w:rsid w:val="00010B52"/>
    <w:pPr>
      <w:numPr>
        <w:numId w:val="2"/>
      </w:numPr>
    </w:pPr>
  </w:style>
  <w:style w:type="numbering" w:customStyle="1" w:styleId="WWNum4">
    <w:name w:val="WWNum4"/>
    <w:basedOn w:val="Bezseznamu"/>
    <w:rsid w:val="00010B52"/>
    <w:pPr>
      <w:numPr>
        <w:numId w:val="8"/>
      </w:numPr>
    </w:pPr>
  </w:style>
  <w:style w:type="numbering" w:customStyle="1" w:styleId="WWNum5">
    <w:name w:val="WWNum5"/>
    <w:basedOn w:val="Bezseznamu"/>
    <w:rsid w:val="00010B52"/>
    <w:pPr>
      <w:numPr>
        <w:numId w:val="4"/>
      </w:numPr>
    </w:pPr>
  </w:style>
  <w:style w:type="character" w:styleId="Nevyeenzmnka">
    <w:name w:val="Unresolved Mention"/>
    <w:basedOn w:val="Standardnpsmoodstavce"/>
    <w:uiPriority w:val="99"/>
    <w:semiHidden/>
    <w:unhideWhenUsed/>
    <w:rsid w:val="00FA5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yers.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awyers.cz" TargetMode="External"/><Relationship Id="rId2" Type="http://schemas.openxmlformats.org/officeDocument/2006/relationships/hyperlink" Target="mailto:lawyers@lawyers.cz"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Klara\Desktop\Downloads\lawyer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2602F-5F29-40CB-BA28-4F234CBF8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lawyers</Template>
  <TotalTime>151</TotalTime>
  <Pages>8</Pages>
  <Words>2645</Words>
  <Characters>15675</Characters>
  <Application>Microsoft Office Word</Application>
  <DocSecurity>0</DocSecurity>
  <Lines>130</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Baronského porézní,</vt:lpstr>
      <vt:lpstr>Baronského porézní,</vt:lpstr>
    </vt:vector>
  </TitlesOfParts>
  <Company>Organizacia</Company>
  <LinksUpToDate>false</LinksUpToDate>
  <CharactersWithSpaces>18284</CharactersWithSpaces>
  <SharedDoc>false</SharedDoc>
  <HLinks>
    <vt:vector size="12" baseType="variant">
      <vt:variant>
        <vt:i4>6946926</vt:i4>
      </vt:variant>
      <vt:variant>
        <vt:i4>8</vt:i4>
      </vt:variant>
      <vt:variant>
        <vt:i4>0</vt:i4>
      </vt:variant>
      <vt:variant>
        <vt:i4>5</vt:i4>
      </vt:variant>
      <vt:variant>
        <vt:lpwstr>http://www.lawyers.cz/</vt:lpwstr>
      </vt:variant>
      <vt:variant>
        <vt:lpwstr/>
      </vt:variant>
      <vt:variant>
        <vt:i4>65572</vt:i4>
      </vt:variant>
      <vt:variant>
        <vt:i4>5</vt:i4>
      </vt:variant>
      <vt:variant>
        <vt:i4>0</vt:i4>
      </vt:variant>
      <vt:variant>
        <vt:i4>5</vt:i4>
      </vt:variant>
      <vt:variant>
        <vt:lpwstr>mailto:lawyers@lawyers.cz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Baronského porézní,</dc:title>
  <dc:creator>Klara</dc:creator>
  <cp:lastModifiedBy>Klára Samková</cp:lastModifiedBy>
  <cp:revision>5</cp:revision>
  <cp:lastPrinted>2016-10-12T09:16:00Z</cp:lastPrinted>
  <dcterms:created xsi:type="dcterms:W3CDTF">2018-07-10T09:17:00Z</dcterms:created>
  <dcterms:modified xsi:type="dcterms:W3CDTF">2023-04-24T03:07:00Z</dcterms:modified>
</cp:coreProperties>
</file>